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43886" w14:textId="77777777" w:rsidR="00BD664B" w:rsidRDefault="00BD664B" w:rsidP="00912F42">
      <w:pPr>
        <w:rPr>
          <w:lang w:val="en-US"/>
        </w:rPr>
      </w:pPr>
    </w:p>
    <w:p w14:paraId="1531D91F" w14:textId="732DDB65" w:rsidR="00FF1F06" w:rsidRPr="00FF1F06" w:rsidRDefault="00404A40" w:rsidP="00912F42">
      <w:pPr>
        <w:rPr>
          <w:b/>
          <w:i/>
          <w:iCs/>
          <w:lang w:val="en-US"/>
        </w:rPr>
      </w:pPr>
      <w:r w:rsidRPr="00FF1F06">
        <w:rPr>
          <w:b/>
          <w:lang w:val="en-US"/>
        </w:rPr>
        <w:t xml:space="preserve">Supplemental </w:t>
      </w:r>
      <w:r w:rsidR="00851D19" w:rsidRPr="00FF1F06">
        <w:rPr>
          <w:b/>
          <w:lang w:val="en-US"/>
        </w:rPr>
        <w:t>Figure</w:t>
      </w:r>
      <w:r w:rsidRPr="00FF1F06">
        <w:rPr>
          <w:b/>
          <w:lang w:val="en-US"/>
        </w:rPr>
        <w:t xml:space="preserve"> 1:</w:t>
      </w:r>
      <w:r w:rsidR="007E1257" w:rsidRPr="00FF1F06">
        <w:rPr>
          <w:b/>
          <w:lang w:val="en-US"/>
        </w:rPr>
        <w:t xml:space="preserve"> English translation of the questionnaire sent to long-term care facilities.</w:t>
      </w:r>
    </w:p>
    <w:p w14:paraId="00399865" w14:textId="77777777" w:rsidR="00FF1F06" w:rsidRPr="00FF1F06" w:rsidRDefault="00FF1F06" w:rsidP="00FF1F06">
      <w:pPr>
        <w:ind w:left="284" w:hanging="284"/>
        <w:rPr>
          <w:lang w:val="en-US"/>
        </w:rPr>
      </w:pPr>
      <w:r w:rsidRPr="00FF1F06">
        <w:rPr>
          <w:lang w:val="en-US"/>
        </w:rPr>
        <w:t>Directors and medical directors were asked to state if each measure was applied on the following basis (unless otherwise mentioned):</w:t>
      </w:r>
    </w:p>
    <w:p w14:paraId="3C980733" w14:textId="77777777" w:rsidR="00FF1F06" w:rsidRPr="00FF1F06" w:rsidRDefault="00FF1F06" w:rsidP="00FF1F06">
      <w:pPr>
        <w:ind w:left="284" w:hanging="284"/>
        <w:rPr>
          <w:lang w:val="en-US"/>
        </w:rPr>
      </w:pPr>
      <w:r w:rsidRPr="00FF1F06">
        <w:rPr>
          <w:lang w:val="en-US"/>
        </w:rPr>
        <w:t>- No, never</w:t>
      </w:r>
    </w:p>
    <w:p w14:paraId="2F590553" w14:textId="77777777" w:rsidR="00FF1F06" w:rsidRPr="00FF1F06" w:rsidRDefault="00FF1F06" w:rsidP="00FF1F06">
      <w:pPr>
        <w:ind w:left="284" w:hanging="284"/>
        <w:rPr>
          <w:lang w:val="en-US"/>
        </w:rPr>
      </w:pPr>
      <w:r w:rsidRPr="00FF1F06">
        <w:rPr>
          <w:lang w:val="en-US"/>
        </w:rPr>
        <w:t>- Yes, but insufficiently</w:t>
      </w:r>
    </w:p>
    <w:p w14:paraId="052E0232" w14:textId="77777777" w:rsidR="00FF1F06" w:rsidRPr="00FF1F06" w:rsidRDefault="00FF1F06" w:rsidP="00FF1F06">
      <w:pPr>
        <w:ind w:left="284" w:hanging="284"/>
        <w:rPr>
          <w:lang w:val="en-US"/>
        </w:rPr>
      </w:pPr>
      <w:r w:rsidRPr="00FF1F06">
        <w:rPr>
          <w:lang w:val="en-US"/>
        </w:rPr>
        <w:t>- Yes, regularly</w:t>
      </w:r>
    </w:p>
    <w:p w14:paraId="5116DEC0" w14:textId="77777777" w:rsidR="00FF1F06" w:rsidRPr="00FF1F06" w:rsidRDefault="00FF1F06" w:rsidP="00FF1F06">
      <w:pPr>
        <w:ind w:left="284" w:hanging="284"/>
        <w:rPr>
          <w:lang w:val="en-US"/>
        </w:rPr>
      </w:pPr>
      <w:r w:rsidRPr="00FF1F06">
        <w:rPr>
          <w:lang w:val="en-US"/>
        </w:rPr>
        <w:t>- Yes, always</w:t>
      </w:r>
    </w:p>
    <w:p w14:paraId="756C5A7E" w14:textId="77777777" w:rsidR="00FF1F06" w:rsidRPr="00FF1F06" w:rsidRDefault="00FF1F06" w:rsidP="00FF1F06">
      <w:pPr>
        <w:ind w:left="284" w:hanging="284"/>
        <w:rPr>
          <w:bCs/>
          <w:u w:val="single"/>
          <w:lang w:val="en-US"/>
        </w:rPr>
      </w:pPr>
      <w:r w:rsidRPr="00FF1F06">
        <w:rPr>
          <w:bCs/>
          <w:u w:val="single"/>
          <w:lang w:val="en-US"/>
        </w:rPr>
        <w:t>Staff:</w:t>
      </w:r>
    </w:p>
    <w:p w14:paraId="58D87F72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Alcohol-based hand rub (ABHR) is performed when entering premises.</w:t>
      </w:r>
    </w:p>
    <w:p w14:paraId="049E1302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 face mask is worn when entering premises.</w:t>
      </w:r>
    </w:p>
    <w:p w14:paraId="3F4BD7F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when entering changing rooms.</w:t>
      </w:r>
    </w:p>
    <w:p w14:paraId="5BAA01D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Physical distancing and maximal room occupancy are applied in changing rooms.</w:t>
      </w:r>
    </w:p>
    <w:p w14:paraId="241480E6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before starting work.</w:t>
      </w:r>
    </w:p>
    <w:p w14:paraId="41A1C67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Upper surfaces sanitizing is performed at least twice daily in all departments (e.g. computer keyboard).</w:t>
      </w:r>
    </w:p>
    <w:p w14:paraId="7647343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Adequate ventilation is performed at least twice daily in all departments.</w:t>
      </w:r>
    </w:p>
    <w:p w14:paraId="24AC222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Adequate personal protective equipment (PPE) is worn following prescription for care to isolated residents.</w:t>
      </w:r>
    </w:p>
    <w:p w14:paraId="7AA67D0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Adequate PPE is available at all times for all staff when caring for residents with suspected COVID-19.</w:t>
      </w:r>
    </w:p>
    <w:p w14:paraId="6017F12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lastRenderedPageBreak/>
        <w:t>Physical distancing and touch avoidance (PDTA) are applied with residents whenever possible.</w:t>
      </w:r>
    </w:p>
    <w:p w14:paraId="118B3D1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PDTA are applied with other staff members whenever possible, including during breaks.</w:t>
      </w:r>
    </w:p>
    <w:p w14:paraId="25B244C3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PDTA are applied with visitors.</w:t>
      </w:r>
    </w:p>
    <w:p w14:paraId="4304BE49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Physical distancing and maximal room occupancy are applied in elevators.</w:t>
      </w:r>
    </w:p>
    <w:p w14:paraId="2804E15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Staff change clothes before and after their meal break times.</w:t>
      </w:r>
    </w:p>
    <w:p w14:paraId="5E46ADBC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or hand washing is performed before and after all break times.</w:t>
      </w:r>
    </w:p>
    <w:p w14:paraId="5883F64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 xml:space="preserve">Break times are arranged to allow for PDTA (place and time schedule). </w:t>
      </w:r>
    </w:p>
    <w:p w14:paraId="598C4B6C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Break rooms and amenities (e.g. microwave oven, coffee machines) are sanitized after all meals</w:t>
      </w:r>
    </w:p>
    <w:p w14:paraId="76366691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Personal food stored in shared refrigerators is wrapped in individual plastic bags.</w:t>
      </w:r>
    </w:p>
    <w:p w14:paraId="2009BDF1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Face masks are taken off after leaving premises.</w:t>
      </w:r>
    </w:p>
    <w:p w14:paraId="30C8845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when leaving premises.</w:t>
      </w:r>
    </w:p>
    <w:p w14:paraId="178ADE5F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Night teams follow all abovementioned measures.</w:t>
      </w:r>
    </w:p>
    <w:p w14:paraId="45819C48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Dedicated COVID-19 units are implemented after three residents or more are rested positive.</w:t>
      </w:r>
    </w:p>
    <w:p w14:paraId="185551B9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Exceptional procedures are designed to face absenteeism up to 40%.</w:t>
      </w:r>
    </w:p>
    <w:p w14:paraId="1C2CD856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Infection prevention and control (IPC) procedures in case of epidemics are protocoled.</w:t>
      </w:r>
    </w:p>
    <w:p w14:paraId="7F742292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IPC procedures in case of epidemics are known by staff.</w:t>
      </w:r>
    </w:p>
    <w:p w14:paraId="255F383F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IPC procedures in case of epidemics are applied by staff.</w:t>
      </w:r>
    </w:p>
    <w:p w14:paraId="50FD9071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PPE stocks are monitored.</w:t>
      </w:r>
    </w:p>
    <w:p w14:paraId="2A9B2ACD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COVID-19 testing procedures are protocoled and are known by staff.</w:t>
      </w:r>
    </w:p>
    <w:p w14:paraId="1DC5B598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lastRenderedPageBreak/>
        <w:t>Occupational medicine services are available to staff.</w:t>
      </w:r>
    </w:p>
    <w:p w14:paraId="44D447C2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Unformal staff support is available if no occupational medicine service is available to staff.</w:t>
      </w:r>
    </w:p>
    <w:p w14:paraId="1ED1B88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A crisis unit meets on a weekly basis.</w:t>
      </w:r>
    </w:p>
    <w:p w14:paraId="6EA06E0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Staff are rapidly informed of new measures decided by the crisis unit.</w:t>
      </w:r>
    </w:p>
    <w:p w14:paraId="1BA9E6B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COVID-19 prevention plan included external care providers’ interventions.</w:t>
      </w:r>
    </w:p>
    <w:p w14:paraId="60051B8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IPC procedures are defined in collaboration with external IPC support teams.</w:t>
      </w:r>
    </w:p>
    <w:p w14:paraId="3EFCE49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Physical distancing during mealtimes and break times is at least one meter.</w:t>
      </w:r>
    </w:p>
    <w:p w14:paraId="06DABF6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 xml:space="preserve">Staff </w:t>
      </w:r>
      <w:proofErr w:type="spellStart"/>
      <w:r w:rsidRPr="00FF1F06">
        <w:rPr>
          <w:lang w:val="en-US"/>
        </w:rPr>
        <w:t>cohorting</w:t>
      </w:r>
      <w:proofErr w:type="spellEnd"/>
      <w:r w:rsidRPr="00FF1F06">
        <w:rPr>
          <w:lang w:val="en-US"/>
        </w:rPr>
        <w:t xml:space="preserve"> is implemented in dedicated COVID-19 units.</w:t>
      </w:r>
    </w:p>
    <w:p w14:paraId="10ED11D5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Physiotherapists always wear N95 masks when with residents (yes/no question).</w:t>
      </w:r>
    </w:p>
    <w:p w14:paraId="71D1DC3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Staff wear N95 during prolonged oral or pharyngeal care.</w:t>
      </w:r>
    </w:p>
    <w:p w14:paraId="1AF9060A" w14:textId="77777777" w:rsidR="00FF1F06" w:rsidRPr="00FF1F06" w:rsidRDefault="00FF1F06" w:rsidP="00FF1F06">
      <w:pPr>
        <w:ind w:left="284" w:hanging="284"/>
        <w:rPr>
          <w:bCs/>
          <w:u w:val="single"/>
          <w:lang w:val="en-US"/>
        </w:rPr>
      </w:pPr>
      <w:r w:rsidRPr="00FF1F06">
        <w:rPr>
          <w:bCs/>
          <w:u w:val="single"/>
          <w:lang w:val="en-US"/>
        </w:rPr>
        <w:t>Entrance</w:t>
      </w:r>
    </w:p>
    <w:p w14:paraId="5E6976FC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Visitors and staff have separate entrances.</w:t>
      </w:r>
    </w:p>
    <w:p w14:paraId="0F069B15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Visitors can leave clothes or personal belongings in a safe closet.</w:t>
      </w:r>
    </w:p>
    <w:p w14:paraId="0B783FEF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Entry and exit paths are physically separated or delimited by floor markings.</w:t>
      </w:r>
    </w:p>
    <w:p w14:paraId="1F397C5B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Reception area is disinfected.</w:t>
      </w:r>
    </w:p>
    <w:p w14:paraId="7B64824D" w14:textId="77777777" w:rsidR="00FF1F06" w:rsidRPr="00FF1F06" w:rsidRDefault="00FF1F06" w:rsidP="00FF1F06">
      <w:pPr>
        <w:ind w:left="284" w:hanging="284"/>
        <w:rPr>
          <w:bCs/>
          <w:u w:val="single"/>
          <w:lang w:val="en-US"/>
        </w:rPr>
      </w:pPr>
      <w:r w:rsidRPr="00FF1F06">
        <w:rPr>
          <w:bCs/>
          <w:u w:val="single"/>
          <w:lang w:val="en-US"/>
        </w:rPr>
        <w:t>External care providers</w:t>
      </w:r>
    </w:p>
    <w:p w14:paraId="59E7BC9B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bookmarkStart w:id="0" w:name="_Hlk63716747"/>
      <w:r w:rsidRPr="00FF1F06">
        <w:rPr>
          <w:lang w:val="en-US"/>
        </w:rPr>
        <w:t>ABHR is performed when entering premises.</w:t>
      </w:r>
    </w:p>
    <w:p w14:paraId="2A3B7115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 face mask is worn when entering premises.</w:t>
      </w:r>
    </w:p>
    <w:p w14:paraId="456E064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PDTA are applied with residents whenever possible.</w:t>
      </w:r>
    </w:p>
    <w:bookmarkEnd w:id="0"/>
    <w:p w14:paraId="28F2940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PPE is available in case of COVID cases.</w:t>
      </w:r>
    </w:p>
    <w:p w14:paraId="7D249A2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Professional equipment is made available to visiting physicians (e. g. stethoscope)</w:t>
      </w:r>
    </w:p>
    <w:p w14:paraId="003B391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lastRenderedPageBreak/>
        <w:t>Professional equipment is disinfected after each use.</w:t>
      </w:r>
    </w:p>
    <w:p w14:paraId="7B0AF11D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Consultations take place in resident’s room or in a dedicated room.</w:t>
      </w:r>
    </w:p>
    <w:p w14:paraId="6DD0CEBC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Residents’ escort outside to take ambulances is protocoled.</w:t>
      </w:r>
    </w:p>
    <w:p w14:paraId="7E97EB6B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Disinfection of computers made available to external care providers is protocoled.</w:t>
      </w:r>
    </w:p>
    <w:p w14:paraId="252F6215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External care providers signed a dedicated convention.</w:t>
      </w:r>
    </w:p>
    <w:p w14:paraId="25D27CFF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Face masks are taken off after leaving premises.</w:t>
      </w:r>
    </w:p>
    <w:p w14:paraId="1712136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when leaving premises.</w:t>
      </w:r>
    </w:p>
    <w:p w14:paraId="2B7F75A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External care providers’ rotations are scheduled.</w:t>
      </w:r>
    </w:p>
    <w:p w14:paraId="53D0EDE4" w14:textId="77777777" w:rsidR="00FF1F06" w:rsidRPr="00FF1F06" w:rsidRDefault="00FF1F06" w:rsidP="00FF1F06">
      <w:pPr>
        <w:ind w:left="284" w:hanging="284"/>
        <w:rPr>
          <w:bCs/>
          <w:u w:val="single"/>
          <w:lang w:val="en-US"/>
        </w:rPr>
      </w:pPr>
      <w:r w:rsidRPr="00FF1F06">
        <w:rPr>
          <w:bCs/>
          <w:u w:val="single"/>
          <w:lang w:val="en-US"/>
        </w:rPr>
        <w:t>Visitors</w:t>
      </w:r>
    </w:p>
    <w:p w14:paraId="1143317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when entering premises.</w:t>
      </w:r>
    </w:p>
    <w:p w14:paraId="59CCD8A6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 face mask is worn when entering premises.</w:t>
      </w:r>
    </w:p>
    <w:p w14:paraId="22A04A46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PDTA are applied with residents.</w:t>
      </w:r>
    </w:p>
    <w:p w14:paraId="7A4E1D78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 face mask is worn at all times of the visit.</w:t>
      </w:r>
    </w:p>
    <w:p w14:paraId="21CD6DB8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Community volunteers signed a dedicated convention.</w:t>
      </w:r>
    </w:p>
    <w:p w14:paraId="60F6FFB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Face mask is taken off after leaving premises.</w:t>
      </w:r>
    </w:p>
    <w:p w14:paraId="7EBBE69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when leaving premises.</w:t>
      </w:r>
    </w:p>
    <w:p w14:paraId="098A1F0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Exterior reception is organized (e. g. tent)</w:t>
      </w:r>
    </w:p>
    <w:p w14:paraId="12D4FFE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Visits are upon reservation only.</w:t>
      </w:r>
    </w:p>
    <w:p w14:paraId="1068EDEC" w14:textId="77777777" w:rsidR="00FF1F06" w:rsidRPr="00FF1F06" w:rsidRDefault="00FF1F06" w:rsidP="00FF1F06">
      <w:pPr>
        <w:ind w:left="284" w:hanging="284"/>
        <w:rPr>
          <w:bCs/>
          <w:u w:val="single"/>
          <w:lang w:val="en-US"/>
        </w:rPr>
      </w:pPr>
      <w:r w:rsidRPr="00FF1F06">
        <w:rPr>
          <w:bCs/>
          <w:u w:val="single"/>
          <w:lang w:val="en-US"/>
        </w:rPr>
        <w:t>Group activities</w:t>
      </w:r>
    </w:p>
    <w:p w14:paraId="247C3D65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when entering premises.</w:t>
      </w:r>
    </w:p>
    <w:p w14:paraId="4D4C0A2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 face mask is worn when entering premises.</w:t>
      </w:r>
    </w:p>
    <w:p w14:paraId="792F734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when beginning activities.</w:t>
      </w:r>
    </w:p>
    <w:p w14:paraId="2C667291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PDTA are applied with residents.</w:t>
      </w:r>
    </w:p>
    <w:p w14:paraId="7145DD3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lastRenderedPageBreak/>
        <w:t>PDTA are applied with participating residents whenever possible.</w:t>
      </w:r>
    </w:p>
    <w:p w14:paraId="2045990C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Physical distancing and maximal room occupancy are applied in elevators.</w:t>
      </w:r>
    </w:p>
    <w:p w14:paraId="290D2F10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Activities are organized with fixed groups of maximum five residents.</w:t>
      </w:r>
    </w:p>
    <w:p w14:paraId="79D33A26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The surface of activities rooms and break time rooms is at least 4m² per resident.</w:t>
      </w:r>
    </w:p>
    <w:p w14:paraId="376AACA1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Face mask is taken off after leaving premises.</w:t>
      </w:r>
    </w:p>
    <w:p w14:paraId="126D7AD3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ABHR is performed when leaving premises.</w:t>
      </w:r>
    </w:p>
    <w:p w14:paraId="0D0DBE6E" w14:textId="77777777" w:rsidR="00FF1F06" w:rsidRPr="00FF1F06" w:rsidRDefault="00FF1F06" w:rsidP="00FF1F06">
      <w:pPr>
        <w:ind w:left="284" w:hanging="284"/>
        <w:rPr>
          <w:bCs/>
          <w:u w:val="single"/>
          <w:lang w:val="en-US"/>
        </w:rPr>
      </w:pPr>
      <w:r w:rsidRPr="00FF1F06">
        <w:rPr>
          <w:bCs/>
          <w:u w:val="single"/>
          <w:lang w:val="en-US"/>
        </w:rPr>
        <w:t>Laundry service</w:t>
      </w:r>
    </w:p>
    <w:p w14:paraId="634F4A4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by laundry staff before service.</w:t>
      </w:r>
    </w:p>
    <w:p w14:paraId="73E0F76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Laundry staff wear PPE when handling laundry from residents with COVID.</w:t>
      </w:r>
    </w:p>
    <w:p w14:paraId="18802F6B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 xml:space="preserve">PDTA are applied. </w:t>
      </w:r>
    </w:p>
    <w:p w14:paraId="08A7DF3C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Laundry from COVID-positive residents is placed in hydro soluble bags before being placed in clearly identified specific bags.</w:t>
      </w:r>
    </w:p>
    <w:p w14:paraId="2B2BBF9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ind w:left="284" w:hanging="284"/>
        <w:jc w:val="left"/>
        <w:rPr>
          <w:lang w:val="en-US"/>
        </w:rPr>
      </w:pPr>
      <w:r w:rsidRPr="00FF1F06">
        <w:rPr>
          <w:lang w:val="en-US"/>
        </w:rPr>
        <w:t>External laundry services use hydro soluble bags.</w:t>
      </w:r>
    </w:p>
    <w:p w14:paraId="4861BF93" w14:textId="77777777" w:rsidR="00FF1F06" w:rsidRPr="00FF1F06" w:rsidRDefault="00FF1F06" w:rsidP="00FF1F06">
      <w:pPr>
        <w:ind w:left="284" w:hanging="284"/>
        <w:rPr>
          <w:bCs/>
          <w:u w:val="single"/>
          <w:lang w:val="en-US"/>
        </w:rPr>
      </w:pPr>
      <w:r w:rsidRPr="00FF1F06">
        <w:rPr>
          <w:bCs/>
          <w:u w:val="single"/>
          <w:lang w:val="en-US"/>
        </w:rPr>
        <w:t>Dining hall</w:t>
      </w:r>
    </w:p>
    <w:p w14:paraId="68FF3B53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ABHR is performed by dining hall staff before service.</w:t>
      </w:r>
    </w:p>
    <w:p w14:paraId="2293BF96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Dining hall staff enforce residents’ ABHR before meals and snacks.</w:t>
      </w:r>
    </w:p>
    <w:p w14:paraId="1929AE91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PDTA are applied with residents.</w:t>
      </w:r>
    </w:p>
    <w:p w14:paraId="6F1AB8A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Dining hall entry and exit paths allow for physical distancing.</w:t>
      </w:r>
    </w:p>
    <w:p w14:paraId="6F2BDA6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PDTA are applied between residents during meals.</w:t>
      </w:r>
    </w:p>
    <w:p w14:paraId="0066908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Recommended hygiene measures are followed when handling water bottles and trays.</w:t>
      </w:r>
    </w:p>
    <w:p w14:paraId="79C3BFF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 N95 mask is worn by dining hall staff when assisting COVID-negative and COVID-positive residents during their meals.</w:t>
      </w:r>
    </w:p>
    <w:p w14:paraId="65A96683" w14:textId="77777777" w:rsidR="00FF1F06" w:rsidRPr="00FF1F06" w:rsidRDefault="00FF1F06" w:rsidP="00FF1F06">
      <w:pPr>
        <w:ind w:left="284" w:hanging="284"/>
        <w:rPr>
          <w:bCs/>
          <w:u w:val="single"/>
          <w:lang w:val="en-US"/>
        </w:rPr>
      </w:pPr>
      <w:r w:rsidRPr="00FF1F06">
        <w:rPr>
          <w:bCs/>
          <w:u w:val="single"/>
          <w:lang w:val="en-US"/>
        </w:rPr>
        <w:lastRenderedPageBreak/>
        <w:t>Other</w:t>
      </w:r>
    </w:p>
    <w:p w14:paraId="2ECEA5C1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Oxygen supplementation systems are monitored.</w:t>
      </w:r>
    </w:p>
    <w:p w14:paraId="48B9A1BF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 physician is identified as COVID-referent in case no medical director is employed.</w:t>
      </w:r>
    </w:p>
    <w:p w14:paraId="147F04E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Access to external medical or non-medical human resources is possible if needed.</w:t>
      </w:r>
    </w:p>
    <w:p w14:paraId="67EC476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Knowledge of contact details for the local COVID support team and of its missions.</w:t>
      </w:r>
    </w:p>
    <w:p w14:paraId="6E7BC4FB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Knowledge of contact details for the on-call palliative care team and its missions.</w:t>
      </w:r>
    </w:p>
    <w:p w14:paraId="1D40C27A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Knowledge of procedure for hospital-at-home admission.</w:t>
      </w:r>
    </w:p>
    <w:p w14:paraId="58718E5F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Knowledge of available geriatric mobile teams.</w:t>
      </w:r>
    </w:p>
    <w:p w14:paraId="176FBA5D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Knowledge of hospital departments with possible direct admission.</w:t>
      </w:r>
    </w:p>
    <w:p w14:paraId="344D522F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Easy access to IPC support teams.</w:t>
      </w:r>
    </w:p>
    <w:p w14:paraId="1556AB18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Knowledge of a regional support platform to human resources.</w:t>
      </w:r>
    </w:p>
    <w:p w14:paraId="38EE7F47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Knowledge of the regional platform website.</w:t>
      </w:r>
    </w:p>
    <w:p w14:paraId="30958C2E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Anticipation of the modalities for setting up a unit dedicated to COVID-positive residents.</w:t>
      </w:r>
    </w:p>
    <w:p w14:paraId="742F7BD4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Staff’s knowledge of protocols of care to COVID-positive residents.</w:t>
      </w:r>
    </w:p>
    <w:p w14:paraId="5CAE59EB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Re-admissions from hospitalization are conditioned to a preliminary PCR test.</w:t>
      </w:r>
    </w:p>
    <w:p w14:paraId="27BC6769" w14:textId="77777777" w:rsidR="00FF1F06" w:rsidRPr="00FF1F06" w:rsidRDefault="00FF1F06" w:rsidP="00FF1F06">
      <w:pPr>
        <w:pStyle w:val="Paragraphedeliste"/>
        <w:numPr>
          <w:ilvl w:val="0"/>
          <w:numId w:val="4"/>
        </w:numPr>
        <w:spacing w:after="120"/>
        <w:ind w:left="284" w:hanging="284"/>
        <w:rPr>
          <w:lang w:val="en-US"/>
        </w:rPr>
      </w:pPr>
      <w:r w:rsidRPr="00FF1F06">
        <w:rPr>
          <w:lang w:val="en-US"/>
        </w:rPr>
        <w:t>Re-admissions from hospitalizations are followed by a 7-day quarantine.</w:t>
      </w:r>
    </w:p>
    <w:p w14:paraId="01D7F539" w14:textId="77777777" w:rsidR="00FF1F06" w:rsidRPr="00FF1F06" w:rsidRDefault="00FF1F06" w:rsidP="00FF1F06">
      <w:pPr>
        <w:ind w:left="284" w:hanging="284"/>
        <w:rPr>
          <w:lang w:val="en-US"/>
        </w:rPr>
      </w:pPr>
    </w:p>
    <w:p w14:paraId="1AB91FD1" w14:textId="77777777" w:rsidR="00FF1F06" w:rsidRDefault="00FF1F06">
      <w:pPr>
        <w:spacing w:line="259" w:lineRule="auto"/>
        <w:jc w:val="left"/>
        <w:rPr>
          <w:i/>
          <w:iCs/>
          <w:lang w:val="en-US"/>
        </w:rPr>
      </w:pPr>
      <w:r>
        <w:rPr>
          <w:i/>
          <w:iCs/>
          <w:lang w:val="en-US"/>
        </w:rPr>
        <w:br w:type="page"/>
      </w:r>
    </w:p>
    <w:p w14:paraId="7AF5E345" w14:textId="2ABF7393" w:rsidR="00FF1F06" w:rsidRDefault="007C3C01" w:rsidP="007C3C01">
      <w:pPr>
        <w:pStyle w:val="Bibliographie"/>
        <w:spacing w:line="480" w:lineRule="auto"/>
        <w:ind w:left="0" w:firstLine="0"/>
        <w:rPr>
          <w:i/>
          <w:iCs/>
          <w:lang w:val="en-US"/>
        </w:rPr>
      </w:pPr>
      <w:r w:rsidRPr="00426FE7">
        <w:rPr>
          <w:lang w:val="en-US"/>
        </w:rPr>
        <w:lastRenderedPageBreak/>
        <w:t xml:space="preserve">Supplemental </w:t>
      </w:r>
      <w:r>
        <w:rPr>
          <w:lang w:val="en-US"/>
        </w:rPr>
        <w:t>Figure</w:t>
      </w:r>
      <w:r w:rsidRPr="00426FE7">
        <w:rPr>
          <w:lang w:val="en-US"/>
        </w:rPr>
        <w:t xml:space="preserve"> </w:t>
      </w:r>
      <w:r>
        <w:rPr>
          <w:lang w:val="en-US"/>
        </w:rPr>
        <w:t>2</w:t>
      </w:r>
      <w:r w:rsidRPr="00426FE7">
        <w:rPr>
          <w:lang w:val="en-US"/>
        </w:rPr>
        <w:t>:</w:t>
      </w:r>
      <w:r>
        <w:rPr>
          <w:lang w:val="en-US"/>
        </w:rPr>
        <w:t xml:space="preserve"> </w:t>
      </w:r>
      <w:r w:rsidRPr="00912F42">
        <w:rPr>
          <w:lang w:val="en-US"/>
        </w:rPr>
        <w:t xml:space="preserve">The ten most important variables as identified </w:t>
      </w:r>
      <w:r>
        <w:rPr>
          <w:lang w:val="en-US"/>
        </w:rPr>
        <w:t>the</w:t>
      </w:r>
      <w:r w:rsidRPr="00912F42">
        <w:rPr>
          <w:lang w:val="en-US"/>
        </w:rPr>
        <w:t xml:space="preserve"> random forest model</w:t>
      </w:r>
      <w:r>
        <w:rPr>
          <w:lang w:val="en-US"/>
        </w:rPr>
        <w:t xml:space="preserve"> </w:t>
      </w:r>
      <w:r>
        <w:rPr>
          <w:rFonts w:cs="Arial"/>
          <w:szCs w:val="24"/>
          <w:lang w:val="en-US"/>
        </w:rPr>
        <w:t>on the number of residents’ deaths</w:t>
      </w:r>
      <w:r w:rsidRPr="00912F42">
        <w:rPr>
          <w:lang w:val="en-US"/>
        </w:rPr>
        <w:t xml:space="preserve">, and </w:t>
      </w:r>
      <w:r w:rsidRPr="009F03C1">
        <w:rPr>
          <w:lang w:val="en-US"/>
        </w:rPr>
        <w:t>percentage increase in mean square error</w:t>
      </w:r>
      <w:r>
        <w:rPr>
          <w:lang w:val="en-US"/>
        </w:rPr>
        <w:t xml:space="preserve"> (%</w:t>
      </w:r>
      <w:proofErr w:type="spellStart"/>
      <w:r>
        <w:rPr>
          <w:lang w:val="en-US"/>
        </w:rPr>
        <w:t>IncMSE</w:t>
      </w:r>
      <w:proofErr w:type="spellEnd"/>
      <w:r>
        <w:rPr>
          <w:lang w:val="en-US"/>
        </w:rPr>
        <w:t>)</w:t>
      </w:r>
      <w:r w:rsidRPr="00912F42">
        <w:rPr>
          <w:lang w:val="en-US"/>
        </w:rPr>
        <w:t>.</w:t>
      </w:r>
      <w:r w:rsidRPr="00912F42">
        <w:rPr>
          <w:i/>
          <w:iCs/>
          <w:lang w:val="en-US"/>
        </w:rPr>
        <w:t xml:space="preserve"> </w:t>
      </w:r>
    </w:p>
    <w:p w14:paraId="50560B6B" w14:textId="1095366E" w:rsidR="00FF1F06" w:rsidRDefault="00FF1F06" w:rsidP="00FF1F06">
      <w:pPr>
        <w:spacing w:line="259" w:lineRule="auto"/>
        <w:jc w:val="center"/>
        <w:rPr>
          <w:i/>
          <w:iCs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755D42E" wp14:editId="4ACD55B5">
            <wp:extent cx="8887994" cy="4232651"/>
            <wp:effectExtent l="3492" t="0" r="0" b="0"/>
            <wp:docPr id="2" name="Graph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8017" cy="423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lang w:val="en-US"/>
        </w:rPr>
        <w:br w:type="page"/>
      </w:r>
    </w:p>
    <w:p w14:paraId="3602ECEB" w14:textId="37B936B2" w:rsidR="007C3C01" w:rsidRPr="009F03C1" w:rsidRDefault="007C3C01" w:rsidP="007C3C01">
      <w:pPr>
        <w:pStyle w:val="Bibliographie"/>
        <w:spacing w:line="480" w:lineRule="auto"/>
        <w:ind w:left="0" w:firstLine="0"/>
        <w:rPr>
          <w:lang w:val="en-US"/>
        </w:rPr>
      </w:pPr>
      <w:r w:rsidRPr="00426FE7">
        <w:rPr>
          <w:lang w:val="en-US"/>
        </w:rPr>
        <w:lastRenderedPageBreak/>
        <w:t xml:space="preserve">Supplemental </w:t>
      </w:r>
      <w:r>
        <w:rPr>
          <w:lang w:val="en-US"/>
        </w:rPr>
        <w:t>Figure</w:t>
      </w:r>
      <w:r w:rsidRPr="00426FE7">
        <w:rPr>
          <w:lang w:val="en-US"/>
        </w:rPr>
        <w:t xml:space="preserve"> </w:t>
      </w:r>
      <w:r>
        <w:rPr>
          <w:lang w:val="en-US"/>
        </w:rPr>
        <w:t>3</w:t>
      </w:r>
      <w:r w:rsidRPr="00426FE7">
        <w:rPr>
          <w:lang w:val="en-US"/>
        </w:rPr>
        <w:t>:</w:t>
      </w:r>
      <w:r>
        <w:rPr>
          <w:lang w:val="en-US"/>
        </w:rPr>
        <w:t xml:space="preserve"> </w:t>
      </w:r>
      <w:r w:rsidRPr="00912F42">
        <w:rPr>
          <w:lang w:val="en-US"/>
        </w:rPr>
        <w:t xml:space="preserve">The ten most important variables as identified </w:t>
      </w:r>
      <w:r>
        <w:rPr>
          <w:lang w:val="en-US"/>
        </w:rPr>
        <w:t>the</w:t>
      </w:r>
      <w:r w:rsidRPr="00912F42">
        <w:rPr>
          <w:lang w:val="en-US"/>
        </w:rPr>
        <w:t xml:space="preserve"> random forest model</w:t>
      </w:r>
      <w:r>
        <w:rPr>
          <w:lang w:val="en-US"/>
        </w:rPr>
        <w:t xml:space="preserve"> </w:t>
      </w:r>
      <w:r>
        <w:rPr>
          <w:rFonts w:cs="Arial"/>
          <w:szCs w:val="24"/>
          <w:lang w:val="en-US"/>
        </w:rPr>
        <w:t>on the number of residents’ cases</w:t>
      </w:r>
      <w:r w:rsidRPr="00912F42">
        <w:rPr>
          <w:lang w:val="en-US"/>
        </w:rPr>
        <w:t xml:space="preserve">, and </w:t>
      </w:r>
      <w:r w:rsidRPr="009F03C1">
        <w:rPr>
          <w:lang w:val="en-US"/>
        </w:rPr>
        <w:t>percentage increase in mean square error</w:t>
      </w:r>
      <w:r>
        <w:rPr>
          <w:lang w:val="en-US"/>
        </w:rPr>
        <w:t xml:space="preserve"> (%</w:t>
      </w:r>
      <w:proofErr w:type="spellStart"/>
      <w:r>
        <w:rPr>
          <w:lang w:val="en-US"/>
        </w:rPr>
        <w:t>IncMSE</w:t>
      </w:r>
      <w:proofErr w:type="spellEnd"/>
      <w:r>
        <w:rPr>
          <w:lang w:val="en-US"/>
        </w:rPr>
        <w:t>)</w:t>
      </w:r>
      <w:r w:rsidRPr="00912F42">
        <w:rPr>
          <w:lang w:val="en-US"/>
        </w:rPr>
        <w:t>.</w:t>
      </w:r>
    </w:p>
    <w:p w14:paraId="31A45DE2" w14:textId="06682E7F" w:rsidR="00FF1F06" w:rsidRDefault="00FF1F06" w:rsidP="00FF1F06">
      <w:pPr>
        <w:spacing w:line="259" w:lineRule="auto"/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5CC67DF" wp14:editId="1D6131DF">
            <wp:extent cx="8896503" cy="4236702"/>
            <wp:effectExtent l="6032" t="0" r="6033" b="6032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7878" cy="424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6468EE13" w14:textId="71D0BC43" w:rsidR="007F02F9" w:rsidRDefault="007C3C01" w:rsidP="00FF1F06">
      <w:pPr>
        <w:pStyle w:val="Bibliographie"/>
        <w:spacing w:line="480" w:lineRule="auto"/>
        <w:ind w:left="0" w:firstLine="0"/>
        <w:jc w:val="left"/>
        <w:rPr>
          <w:i/>
          <w:iCs/>
          <w:lang w:val="en-US"/>
        </w:rPr>
      </w:pPr>
      <w:r w:rsidRPr="00426FE7">
        <w:rPr>
          <w:lang w:val="en-US"/>
        </w:rPr>
        <w:lastRenderedPageBreak/>
        <w:t xml:space="preserve">Supplemental </w:t>
      </w:r>
      <w:r>
        <w:rPr>
          <w:lang w:val="en-US"/>
        </w:rPr>
        <w:t>Figure</w:t>
      </w:r>
      <w:r w:rsidRPr="00426FE7">
        <w:rPr>
          <w:lang w:val="en-US"/>
        </w:rPr>
        <w:t xml:space="preserve"> </w:t>
      </w:r>
      <w:r>
        <w:rPr>
          <w:lang w:val="en-US"/>
        </w:rPr>
        <w:t>4</w:t>
      </w:r>
      <w:r w:rsidRPr="00426FE7">
        <w:rPr>
          <w:lang w:val="en-US"/>
        </w:rPr>
        <w:t>:</w:t>
      </w:r>
      <w:r>
        <w:rPr>
          <w:lang w:val="en-US"/>
        </w:rPr>
        <w:t xml:space="preserve"> </w:t>
      </w:r>
      <w:r w:rsidRPr="00912F42">
        <w:rPr>
          <w:lang w:val="en-US"/>
        </w:rPr>
        <w:t xml:space="preserve">The ten most important variables as identified </w:t>
      </w:r>
      <w:r>
        <w:rPr>
          <w:lang w:val="en-US"/>
        </w:rPr>
        <w:t>the</w:t>
      </w:r>
      <w:r w:rsidRPr="00912F42">
        <w:rPr>
          <w:lang w:val="en-US"/>
        </w:rPr>
        <w:t xml:space="preserve"> random forest model</w:t>
      </w:r>
      <w:r>
        <w:rPr>
          <w:lang w:val="en-US"/>
        </w:rPr>
        <w:t xml:space="preserve"> </w:t>
      </w:r>
      <w:r>
        <w:rPr>
          <w:rFonts w:cs="Arial"/>
          <w:szCs w:val="24"/>
          <w:lang w:val="en-US"/>
        </w:rPr>
        <w:t xml:space="preserve">on the number of </w:t>
      </w:r>
      <w:r w:rsidR="00C20347">
        <w:rPr>
          <w:rFonts w:cs="Arial"/>
          <w:szCs w:val="24"/>
          <w:lang w:val="en-US"/>
        </w:rPr>
        <w:t>HCP cases</w:t>
      </w:r>
      <w:r w:rsidRPr="00912F42">
        <w:rPr>
          <w:lang w:val="en-US"/>
        </w:rPr>
        <w:t xml:space="preserve">, and </w:t>
      </w:r>
      <w:r w:rsidRPr="009F03C1">
        <w:rPr>
          <w:lang w:val="en-US"/>
        </w:rPr>
        <w:t>percentage increase in mean square error</w:t>
      </w:r>
      <w:r>
        <w:rPr>
          <w:lang w:val="en-US"/>
        </w:rPr>
        <w:t xml:space="preserve"> (%</w:t>
      </w:r>
      <w:proofErr w:type="spellStart"/>
      <w:r>
        <w:rPr>
          <w:lang w:val="en-US"/>
        </w:rPr>
        <w:t>IncMSE</w:t>
      </w:r>
      <w:proofErr w:type="spellEnd"/>
      <w:r>
        <w:rPr>
          <w:lang w:val="en-US"/>
        </w:rPr>
        <w:t>)</w:t>
      </w:r>
      <w:r w:rsidRPr="00912F42">
        <w:rPr>
          <w:lang w:val="en-US"/>
        </w:rPr>
        <w:t>.</w:t>
      </w:r>
      <w:r w:rsidRPr="00912F42">
        <w:rPr>
          <w:i/>
          <w:iCs/>
          <w:lang w:val="en-US"/>
        </w:rPr>
        <w:t xml:space="preserve"> </w:t>
      </w:r>
    </w:p>
    <w:p w14:paraId="3CE9D4AA" w14:textId="1BB697DC" w:rsidR="00FF1F06" w:rsidRPr="00FF1F06" w:rsidRDefault="00FF1F06" w:rsidP="00FF1F06">
      <w:pPr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6EC86B2" wp14:editId="2FEFB9C7">
            <wp:extent cx="8892000" cy="4233600"/>
            <wp:effectExtent l="5080" t="0" r="0" b="0"/>
            <wp:docPr id="3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20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F06" w:rsidRPr="00FF1F06" w:rsidSect="000911FF">
      <w:footerReference w:type="default" r:id="rId14"/>
      <w:pgSz w:w="11906" w:h="16838"/>
      <w:pgMar w:top="1440" w:right="1440" w:bottom="1440" w:left="1440" w:header="709" w:footer="0" w:gutter="0"/>
      <w:lnNumType w:countBy="1" w:restart="continuous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4107A" w14:textId="77777777" w:rsidR="00AB6089" w:rsidRDefault="00AB6089" w:rsidP="00EB0137">
      <w:pPr>
        <w:spacing w:after="0" w:line="240" w:lineRule="auto"/>
      </w:pPr>
      <w:r>
        <w:separator/>
      </w:r>
    </w:p>
  </w:endnote>
  <w:endnote w:type="continuationSeparator" w:id="0">
    <w:p w14:paraId="5C776538" w14:textId="77777777" w:rsidR="00AB6089" w:rsidRDefault="00AB6089" w:rsidP="00EB0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06310144"/>
      <w:docPartObj>
        <w:docPartGallery w:val="Page Numbers (Bottom of Page)"/>
        <w:docPartUnique/>
      </w:docPartObj>
    </w:sdtPr>
    <w:sdtEndPr/>
    <w:sdtContent>
      <w:p w14:paraId="10D83609" w14:textId="758CA916" w:rsidR="00686EDB" w:rsidRDefault="00686ED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F06">
          <w:rPr>
            <w:noProof/>
          </w:rPr>
          <w:t>30</w:t>
        </w:r>
        <w:r>
          <w:fldChar w:fldCharType="end"/>
        </w:r>
      </w:p>
    </w:sdtContent>
  </w:sdt>
  <w:p w14:paraId="25C6D265" w14:textId="77777777" w:rsidR="00686EDB" w:rsidRDefault="00686E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84038F" w14:textId="77777777" w:rsidR="00AB6089" w:rsidRDefault="00AB6089" w:rsidP="00EB0137">
      <w:pPr>
        <w:spacing w:after="0" w:line="240" w:lineRule="auto"/>
      </w:pPr>
      <w:r>
        <w:separator/>
      </w:r>
    </w:p>
  </w:footnote>
  <w:footnote w:type="continuationSeparator" w:id="0">
    <w:p w14:paraId="59BE6049" w14:textId="77777777" w:rsidR="00AB6089" w:rsidRDefault="00AB6089" w:rsidP="00EB0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A36A2"/>
    <w:multiLevelType w:val="hybridMultilevel"/>
    <w:tmpl w:val="D5A0F5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43CDE"/>
    <w:multiLevelType w:val="hybridMultilevel"/>
    <w:tmpl w:val="FAFAD1C4"/>
    <w:lvl w:ilvl="0" w:tplc="77EE6E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530C3"/>
    <w:multiLevelType w:val="hybridMultilevel"/>
    <w:tmpl w:val="9F6A1350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46D22445"/>
    <w:multiLevelType w:val="hybridMultilevel"/>
    <w:tmpl w:val="69DE053A"/>
    <w:lvl w:ilvl="0" w:tplc="BB96E8A4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49C3C98"/>
    <w:multiLevelType w:val="hybridMultilevel"/>
    <w:tmpl w:val="B1DA8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C4841"/>
    <w:multiLevelType w:val="hybridMultilevel"/>
    <w:tmpl w:val="6E3A2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2BE"/>
    <w:rsid w:val="00000359"/>
    <w:rsid w:val="00000B9D"/>
    <w:rsid w:val="0000377B"/>
    <w:rsid w:val="000046B4"/>
    <w:rsid w:val="00005FBD"/>
    <w:rsid w:val="00007F59"/>
    <w:rsid w:val="000126B6"/>
    <w:rsid w:val="00012E8F"/>
    <w:rsid w:val="00014107"/>
    <w:rsid w:val="000147CB"/>
    <w:rsid w:val="00015281"/>
    <w:rsid w:val="00017B15"/>
    <w:rsid w:val="00023416"/>
    <w:rsid w:val="00023543"/>
    <w:rsid w:val="00023965"/>
    <w:rsid w:val="00023D30"/>
    <w:rsid w:val="000300CC"/>
    <w:rsid w:val="00030221"/>
    <w:rsid w:val="000309AC"/>
    <w:rsid w:val="00031E1D"/>
    <w:rsid w:val="00032693"/>
    <w:rsid w:val="00034E17"/>
    <w:rsid w:val="00035BA8"/>
    <w:rsid w:val="000360CC"/>
    <w:rsid w:val="00036C74"/>
    <w:rsid w:val="00040634"/>
    <w:rsid w:val="00040F9B"/>
    <w:rsid w:val="00043098"/>
    <w:rsid w:val="00043BC6"/>
    <w:rsid w:val="000450B9"/>
    <w:rsid w:val="000461EE"/>
    <w:rsid w:val="00046B9B"/>
    <w:rsid w:val="00046E81"/>
    <w:rsid w:val="000473DE"/>
    <w:rsid w:val="00047741"/>
    <w:rsid w:val="00047FF3"/>
    <w:rsid w:val="00051DB2"/>
    <w:rsid w:val="0005302E"/>
    <w:rsid w:val="0005472B"/>
    <w:rsid w:val="00055401"/>
    <w:rsid w:val="00057166"/>
    <w:rsid w:val="00060ADD"/>
    <w:rsid w:val="000613C4"/>
    <w:rsid w:val="0006168A"/>
    <w:rsid w:val="00063777"/>
    <w:rsid w:val="00066FDA"/>
    <w:rsid w:val="00067698"/>
    <w:rsid w:val="00067832"/>
    <w:rsid w:val="00067B6F"/>
    <w:rsid w:val="0007196A"/>
    <w:rsid w:val="00073586"/>
    <w:rsid w:val="000754ED"/>
    <w:rsid w:val="00076520"/>
    <w:rsid w:val="000809C4"/>
    <w:rsid w:val="000836AE"/>
    <w:rsid w:val="00083E8D"/>
    <w:rsid w:val="00085E2B"/>
    <w:rsid w:val="000911FF"/>
    <w:rsid w:val="00091BAA"/>
    <w:rsid w:val="00091DD5"/>
    <w:rsid w:val="00091DE7"/>
    <w:rsid w:val="000926F9"/>
    <w:rsid w:val="000947B7"/>
    <w:rsid w:val="00095244"/>
    <w:rsid w:val="000958E1"/>
    <w:rsid w:val="0009624F"/>
    <w:rsid w:val="00097DE6"/>
    <w:rsid w:val="000A3482"/>
    <w:rsid w:val="000B0138"/>
    <w:rsid w:val="000B296C"/>
    <w:rsid w:val="000B2D08"/>
    <w:rsid w:val="000B5749"/>
    <w:rsid w:val="000B59CA"/>
    <w:rsid w:val="000B6AD9"/>
    <w:rsid w:val="000B6ADC"/>
    <w:rsid w:val="000C1912"/>
    <w:rsid w:val="000C5B5C"/>
    <w:rsid w:val="000D0526"/>
    <w:rsid w:val="000D1E3D"/>
    <w:rsid w:val="000D2FF8"/>
    <w:rsid w:val="000D5127"/>
    <w:rsid w:val="000D6177"/>
    <w:rsid w:val="000D62CA"/>
    <w:rsid w:val="000D6397"/>
    <w:rsid w:val="000D64EF"/>
    <w:rsid w:val="000D689A"/>
    <w:rsid w:val="000D7447"/>
    <w:rsid w:val="000D7E96"/>
    <w:rsid w:val="000E7F86"/>
    <w:rsid w:val="000F34CF"/>
    <w:rsid w:val="000F38A3"/>
    <w:rsid w:val="000F6BEF"/>
    <w:rsid w:val="0010048F"/>
    <w:rsid w:val="001004A7"/>
    <w:rsid w:val="001028D4"/>
    <w:rsid w:val="0010372C"/>
    <w:rsid w:val="00106C82"/>
    <w:rsid w:val="00107A49"/>
    <w:rsid w:val="00113394"/>
    <w:rsid w:val="00114152"/>
    <w:rsid w:val="00114E3C"/>
    <w:rsid w:val="001337FC"/>
    <w:rsid w:val="00135CEA"/>
    <w:rsid w:val="00136345"/>
    <w:rsid w:val="0014278C"/>
    <w:rsid w:val="00143C00"/>
    <w:rsid w:val="00143E45"/>
    <w:rsid w:val="00144865"/>
    <w:rsid w:val="001514D5"/>
    <w:rsid w:val="00152FAD"/>
    <w:rsid w:val="001563D0"/>
    <w:rsid w:val="00157F2B"/>
    <w:rsid w:val="0016116D"/>
    <w:rsid w:val="00161A56"/>
    <w:rsid w:val="00164528"/>
    <w:rsid w:val="00164B12"/>
    <w:rsid w:val="001668A8"/>
    <w:rsid w:val="00172055"/>
    <w:rsid w:val="001767DF"/>
    <w:rsid w:val="00180848"/>
    <w:rsid w:val="00182F59"/>
    <w:rsid w:val="001838B1"/>
    <w:rsid w:val="001849B8"/>
    <w:rsid w:val="001859DE"/>
    <w:rsid w:val="0019123A"/>
    <w:rsid w:val="00191DA5"/>
    <w:rsid w:val="00193E8C"/>
    <w:rsid w:val="00194F41"/>
    <w:rsid w:val="0019596A"/>
    <w:rsid w:val="00196013"/>
    <w:rsid w:val="00197AE5"/>
    <w:rsid w:val="001A4B4F"/>
    <w:rsid w:val="001A5868"/>
    <w:rsid w:val="001A6153"/>
    <w:rsid w:val="001A67CB"/>
    <w:rsid w:val="001A6AE3"/>
    <w:rsid w:val="001A7986"/>
    <w:rsid w:val="001B085B"/>
    <w:rsid w:val="001B0E8D"/>
    <w:rsid w:val="001C07D1"/>
    <w:rsid w:val="001C12BA"/>
    <w:rsid w:val="001C3429"/>
    <w:rsid w:val="001C3E02"/>
    <w:rsid w:val="001C4B55"/>
    <w:rsid w:val="001C5462"/>
    <w:rsid w:val="001C7354"/>
    <w:rsid w:val="001D2194"/>
    <w:rsid w:val="001D354F"/>
    <w:rsid w:val="001D3BCC"/>
    <w:rsid w:val="001E1246"/>
    <w:rsid w:val="001E55C3"/>
    <w:rsid w:val="001E5ED0"/>
    <w:rsid w:val="001E63CD"/>
    <w:rsid w:val="001E642C"/>
    <w:rsid w:val="001E6C71"/>
    <w:rsid w:val="001E7CD9"/>
    <w:rsid w:val="001F038E"/>
    <w:rsid w:val="001F26F0"/>
    <w:rsid w:val="001F38B9"/>
    <w:rsid w:val="001F4FB4"/>
    <w:rsid w:val="001F518E"/>
    <w:rsid w:val="001F7FE1"/>
    <w:rsid w:val="002036B2"/>
    <w:rsid w:val="00203C5C"/>
    <w:rsid w:val="00205C14"/>
    <w:rsid w:val="002064DF"/>
    <w:rsid w:val="00211498"/>
    <w:rsid w:val="00211AF1"/>
    <w:rsid w:val="00213CB0"/>
    <w:rsid w:val="00221EAE"/>
    <w:rsid w:val="002222F8"/>
    <w:rsid w:val="00232DCF"/>
    <w:rsid w:val="00233FE5"/>
    <w:rsid w:val="0023514D"/>
    <w:rsid w:val="00236E71"/>
    <w:rsid w:val="002403CC"/>
    <w:rsid w:val="0024365B"/>
    <w:rsid w:val="0024637D"/>
    <w:rsid w:val="00251288"/>
    <w:rsid w:val="002529BB"/>
    <w:rsid w:val="00253A06"/>
    <w:rsid w:val="00253C3B"/>
    <w:rsid w:val="0025570D"/>
    <w:rsid w:val="00255BAE"/>
    <w:rsid w:val="00255F53"/>
    <w:rsid w:val="00256A93"/>
    <w:rsid w:val="00256D6E"/>
    <w:rsid w:val="00260BAA"/>
    <w:rsid w:val="0026160B"/>
    <w:rsid w:val="00263AD7"/>
    <w:rsid w:val="00263C13"/>
    <w:rsid w:val="00263CD4"/>
    <w:rsid w:val="00264560"/>
    <w:rsid w:val="00267B4D"/>
    <w:rsid w:val="00272BAD"/>
    <w:rsid w:val="002769C0"/>
    <w:rsid w:val="00276A04"/>
    <w:rsid w:val="002778D1"/>
    <w:rsid w:val="00277E9A"/>
    <w:rsid w:val="00277EE3"/>
    <w:rsid w:val="0028459B"/>
    <w:rsid w:val="00285EC6"/>
    <w:rsid w:val="00287A78"/>
    <w:rsid w:val="00287B11"/>
    <w:rsid w:val="00291770"/>
    <w:rsid w:val="00292284"/>
    <w:rsid w:val="00292C75"/>
    <w:rsid w:val="00293A19"/>
    <w:rsid w:val="00296195"/>
    <w:rsid w:val="00297AFF"/>
    <w:rsid w:val="002A32DD"/>
    <w:rsid w:val="002A4544"/>
    <w:rsid w:val="002A4A18"/>
    <w:rsid w:val="002A5F50"/>
    <w:rsid w:val="002A5F9B"/>
    <w:rsid w:val="002B0761"/>
    <w:rsid w:val="002B3849"/>
    <w:rsid w:val="002B49B5"/>
    <w:rsid w:val="002B5CAE"/>
    <w:rsid w:val="002C37A4"/>
    <w:rsid w:val="002C3976"/>
    <w:rsid w:val="002C3EB9"/>
    <w:rsid w:val="002C46D4"/>
    <w:rsid w:val="002D179F"/>
    <w:rsid w:val="002D21D0"/>
    <w:rsid w:val="002D2A39"/>
    <w:rsid w:val="002D3F27"/>
    <w:rsid w:val="002D413C"/>
    <w:rsid w:val="002D5148"/>
    <w:rsid w:val="002E0E45"/>
    <w:rsid w:val="002E0EA0"/>
    <w:rsid w:val="002E54B1"/>
    <w:rsid w:val="002E6459"/>
    <w:rsid w:val="002E69D3"/>
    <w:rsid w:val="002E6E32"/>
    <w:rsid w:val="002E7920"/>
    <w:rsid w:val="002F0EFC"/>
    <w:rsid w:val="002F2DE9"/>
    <w:rsid w:val="002F3357"/>
    <w:rsid w:val="002F3B58"/>
    <w:rsid w:val="002F4F07"/>
    <w:rsid w:val="002F50FC"/>
    <w:rsid w:val="002F5AF8"/>
    <w:rsid w:val="002F6352"/>
    <w:rsid w:val="002F6DC9"/>
    <w:rsid w:val="002F6E54"/>
    <w:rsid w:val="003008B6"/>
    <w:rsid w:val="00301D1A"/>
    <w:rsid w:val="003039E0"/>
    <w:rsid w:val="003048EB"/>
    <w:rsid w:val="00311998"/>
    <w:rsid w:val="00312466"/>
    <w:rsid w:val="00314D18"/>
    <w:rsid w:val="003171E7"/>
    <w:rsid w:val="00320BB6"/>
    <w:rsid w:val="00320F92"/>
    <w:rsid w:val="003221CB"/>
    <w:rsid w:val="003228C4"/>
    <w:rsid w:val="0032304E"/>
    <w:rsid w:val="00323B63"/>
    <w:rsid w:val="00324773"/>
    <w:rsid w:val="003310BD"/>
    <w:rsid w:val="00331D44"/>
    <w:rsid w:val="003329F3"/>
    <w:rsid w:val="00336CD4"/>
    <w:rsid w:val="00340838"/>
    <w:rsid w:val="0034083E"/>
    <w:rsid w:val="00344E04"/>
    <w:rsid w:val="0034607C"/>
    <w:rsid w:val="00346A8E"/>
    <w:rsid w:val="00346B88"/>
    <w:rsid w:val="00346DB4"/>
    <w:rsid w:val="00351BA8"/>
    <w:rsid w:val="00351F1C"/>
    <w:rsid w:val="00352BE9"/>
    <w:rsid w:val="003548A1"/>
    <w:rsid w:val="00356EE2"/>
    <w:rsid w:val="0035759F"/>
    <w:rsid w:val="00357714"/>
    <w:rsid w:val="003578E0"/>
    <w:rsid w:val="00363C6C"/>
    <w:rsid w:val="00364507"/>
    <w:rsid w:val="00364F5B"/>
    <w:rsid w:val="003673F3"/>
    <w:rsid w:val="00370C06"/>
    <w:rsid w:val="003715F8"/>
    <w:rsid w:val="00373672"/>
    <w:rsid w:val="00374732"/>
    <w:rsid w:val="00377E57"/>
    <w:rsid w:val="00380931"/>
    <w:rsid w:val="00381AD0"/>
    <w:rsid w:val="00385ECA"/>
    <w:rsid w:val="003863FF"/>
    <w:rsid w:val="00386963"/>
    <w:rsid w:val="00392076"/>
    <w:rsid w:val="003945D6"/>
    <w:rsid w:val="003947E8"/>
    <w:rsid w:val="003951DF"/>
    <w:rsid w:val="00396C54"/>
    <w:rsid w:val="003972C7"/>
    <w:rsid w:val="003A0604"/>
    <w:rsid w:val="003A257F"/>
    <w:rsid w:val="003A3B03"/>
    <w:rsid w:val="003A524D"/>
    <w:rsid w:val="003A6F0A"/>
    <w:rsid w:val="003A78A3"/>
    <w:rsid w:val="003B0C75"/>
    <w:rsid w:val="003B47CB"/>
    <w:rsid w:val="003B71C5"/>
    <w:rsid w:val="003C10F9"/>
    <w:rsid w:val="003C2F5C"/>
    <w:rsid w:val="003C2FDC"/>
    <w:rsid w:val="003C36C4"/>
    <w:rsid w:val="003C4031"/>
    <w:rsid w:val="003D4BF0"/>
    <w:rsid w:val="003D594B"/>
    <w:rsid w:val="003D5AC9"/>
    <w:rsid w:val="003E03FD"/>
    <w:rsid w:val="003E143B"/>
    <w:rsid w:val="003E2DB4"/>
    <w:rsid w:val="003E30C4"/>
    <w:rsid w:val="003E64FA"/>
    <w:rsid w:val="003E7285"/>
    <w:rsid w:val="003E732F"/>
    <w:rsid w:val="003F2386"/>
    <w:rsid w:val="003F3A08"/>
    <w:rsid w:val="003F5C1A"/>
    <w:rsid w:val="00401996"/>
    <w:rsid w:val="00404A40"/>
    <w:rsid w:val="00405CD0"/>
    <w:rsid w:val="004065F1"/>
    <w:rsid w:val="004074AB"/>
    <w:rsid w:val="004125B6"/>
    <w:rsid w:val="0041287F"/>
    <w:rsid w:val="00412F8C"/>
    <w:rsid w:val="00413C7C"/>
    <w:rsid w:val="004151EE"/>
    <w:rsid w:val="004158A0"/>
    <w:rsid w:val="00416805"/>
    <w:rsid w:val="00416A2B"/>
    <w:rsid w:val="00416CFF"/>
    <w:rsid w:val="00417EF8"/>
    <w:rsid w:val="00420B8B"/>
    <w:rsid w:val="00420BB5"/>
    <w:rsid w:val="00423900"/>
    <w:rsid w:val="00423D70"/>
    <w:rsid w:val="0042649C"/>
    <w:rsid w:val="00426988"/>
    <w:rsid w:val="00427B2F"/>
    <w:rsid w:val="00431371"/>
    <w:rsid w:val="00431B5C"/>
    <w:rsid w:val="004335B1"/>
    <w:rsid w:val="00436412"/>
    <w:rsid w:val="004368F6"/>
    <w:rsid w:val="00441254"/>
    <w:rsid w:val="00442562"/>
    <w:rsid w:val="00442B1D"/>
    <w:rsid w:val="00443655"/>
    <w:rsid w:val="004439E6"/>
    <w:rsid w:val="004440C2"/>
    <w:rsid w:val="0044544A"/>
    <w:rsid w:val="004465F3"/>
    <w:rsid w:val="00447D99"/>
    <w:rsid w:val="00462086"/>
    <w:rsid w:val="00462111"/>
    <w:rsid w:val="00462A59"/>
    <w:rsid w:val="004633EA"/>
    <w:rsid w:val="004635DA"/>
    <w:rsid w:val="00465803"/>
    <w:rsid w:val="00466FC5"/>
    <w:rsid w:val="00470E3A"/>
    <w:rsid w:val="00474260"/>
    <w:rsid w:val="004770A6"/>
    <w:rsid w:val="0048104A"/>
    <w:rsid w:val="00485C72"/>
    <w:rsid w:val="00486B60"/>
    <w:rsid w:val="00490E72"/>
    <w:rsid w:val="00492B9C"/>
    <w:rsid w:val="00494A7A"/>
    <w:rsid w:val="00496250"/>
    <w:rsid w:val="00496422"/>
    <w:rsid w:val="00496555"/>
    <w:rsid w:val="004969C5"/>
    <w:rsid w:val="0049752C"/>
    <w:rsid w:val="004A4C5C"/>
    <w:rsid w:val="004A513A"/>
    <w:rsid w:val="004A544C"/>
    <w:rsid w:val="004A5887"/>
    <w:rsid w:val="004A6B67"/>
    <w:rsid w:val="004A7E25"/>
    <w:rsid w:val="004B02F0"/>
    <w:rsid w:val="004B0453"/>
    <w:rsid w:val="004B09C1"/>
    <w:rsid w:val="004B0BDA"/>
    <w:rsid w:val="004B1861"/>
    <w:rsid w:val="004B4FDC"/>
    <w:rsid w:val="004C1473"/>
    <w:rsid w:val="004C5C00"/>
    <w:rsid w:val="004C5F5A"/>
    <w:rsid w:val="004D3D11"/>
    <w:rsid w:val="004D4063"/>
    <w:rsid w:val="004D47EF"/>
    <w:rsid w:val="004D4AF6"/>
    <w:rsid w:val="004D4D67"/>
    <w:rsid w:val="004D599C"/>
    <w:rsid w:val="004D7226"/>
    <w:rsid w:val="004D7333"/>
    <w:rsid w:val="004D790A"/>
    <w:rsid w:val="004D792C"/>
    <w:rsid w:val="004E25C9"/>
    <w:rsid w:val="004E46B9"/>
    <w:rsid w:val="004E5985"/>
    <w:rsid w:val="004E6843"/>
    <w:rsid w:val="004E7E3B"/>
    <w:rsid w:val="004F165E"/>
    <w:rsid w:val="004F1DCE"/>
    <w:rsid w:val="004F242D"/>
    <w:rsid w:val="004F3E2D"/>
    <w:rsid w:val="004F56C4"/>
    <w:rsid w:val="004F652F"/>
    <w:rsid w:val="004F7BF1"/>
    <w:rsid w:val="00500AE3"/>
    <w:rsid w:val="00500C98"/>
    <w:rsid w:val="005012FC"/>
    <w:rsid w:val="00501C4F"/>
    <w:rsid w:val="00502A6A"/>
    <w:rsid w:val="00502E7D"/>
    <w:rsid w:val="00505CA1"/>
    <w:rsid w:val="00505EB7"/>
    <w:rsid w:val="00510B4B"/>
    <w:rsid w:val="00510B57"/>
    <w:rsid w:val="00511943"/>
    <w:rsid w:val="005203EB"/>
    <w:rsid w:val="00522A95"/>
    <w:rsid w:val="00524743"/>
    <w:rsid w:val="005259B5"/>
    <w:rsid w:val="00526DC4"/>
    <w:rsid w:val="00526E24"/>
    <w:rsid w:val="00534853"/>
    <w:rsid w:val="00536729"/>
    <w:rsid w:val="005401D3"/>
    <w:rsid w:val="00542077"/>
    <w:rsid w:val="00542082"/>
    <w:rsid w:val="005423CE"/>
    <w:rsid w:val="00542E84"/>
    <w:rsid w:val="00542EC4"/>
    <w:rsid w:val="00543C6F"/>
    <w:rsid w:val="00544414"/>
    <w:rsid w:val="00544A7D"/>
    <w:rsid w:val="00544F52"/>
    <w:rsid w:val="00545405"/>
    <w:rsid w:val="00545502"/>
    <w:rsid w:val="00547C43"/>
    <w:rsid w:val="00550A83"/>
    <w:rsid w:val="00550D7E"/>
    <w:rsid w:val="005530D9"/>
    <w:rsid w:val="00554582"/>
    <w:rsid w:val="00560B4F"/>
    <w:rsid w:val="00560CEC"/>
    <w:rsid w:val="00562129"/>
    <w:rsid w:val="0056600A"/>
    <w:rsid w:val="005666BF"/>
    <w:rsid w:val="00570B98"/>
    <w:rsid w:val="00570D2F"/>
    <w:rsid w:val="00572AA8"/>
    <w:rsid w:val="005773FA"/>
    <w:rsid w:val="00577E32"/>
    <w:rsid w:val="00580C0D"/>
    <w:rsid w:val="00581C87"/>
    <w:rsid w:val="005822DA"/>
    <w:rsid w:val="005827F9"/>
    <w:rsid w:val="00582B81"/>
    <w:rsid w:val="00582ED6"/>
    <w:rsid w:val="0058458A"/>
    <w:rsid w:val="005949FA"/>
    <w:rsid w:val="00594C8D"/>
    <w:rsid w:val="005A0A4E"/>
    <w:rsid w:val="005A18DA"/>
    <w:rsid w:val="005A2215"/>
    <w:rsid w:val="005A3C4A"/>
    <w:rsid w:val="005A3D75"/>
    <w:rsid w:val="005A50C2"/>
    <w:rsid w:val="005A54FC"/>
    <w:rsid w:val="005A77F7"/>
    <w:rsid w:val="005A790C"/>
    <w:rsid w:val="005B0F84"/>
    <w:rsid w:val="005B10CF"/>
    <w:rsid w:val="005B14AF"/>
    <w:rsid w:val="005B3366"/>
    <w:rsid w:val="005B48B0"/>
    <w:rsid w:val="005B533C"/>
    <w:rsid w:val="005C25FC"/>
    <w:rsid w:val="005C6030"/>
    <w:rsid w:val="005C6FCA"/>
    <w:rsid w:val="005C7625"/>
    <w:rsid w:val="005C764C"/>
    <w:rsid w:val="005D2E7F"/>
    <w:rsid w:val="005D429D"/>
    <w:rsid w:val="005D44F2"/>
    <w:rsid w:val="005D5669"/>
    <w:rsid w:val="005D7FBB"/>
    <w:rsid w:val="005E0831"/>
    <w:rsid w:val="005E218E"/>
    <w:rsid w:val="005E3B95"/>
    <w:rsid w:val="005E5E98"/>
    <w:rsid w:val="005E7E84"/>
    <w:rsid w:val="005F1F40"/>
    <w:rsid w:val="005F5004"/>
    <w:rsid w:val="005F5542"/>
    <w:rsid w:val="006009BD"/>
    <w:rsid w:val="00601DDD"/>
    <w:rsid w:val="006057A9"/>
    <w:rsid w:val="00605815"/>
    <w:rsid w:val="00605E41"/>
    <w:rsid w:val="00606256"/>
    <w:rsid w:val="00606B0E"/>
    <w:rsid w:val="00606F9F"/>
    <w:rsid w:val="00607031"/>
    <w:rsid w:val="006103B7"/>
    <w:rsid w:val="006107D0"/>
    <w:rsid w:val="006113AF"/>
    <w:rsid w:val="006129F3"/>
    <w:rsid w:val="006150DF"/>
    <w:rsid w:val="00616431"/>
    <w:rsid w:val="00616FF0"/>
    <w:rsid w:val="00620FA3"/>
    <w:rsid w:val="00620FE8"/>
    <w:rsid w:val="00623B55"/>
    <w:rsid w:val="0062692F"/>
    <w:rsid w:val="00627453"/>
    <w:rsid w:val="00633D51"/>
    <w:rsid w:val="00634B13"/>
    <w:rsid w:val="00634C0D"/>
    <w:rsid w:val="00635C08"/>
    <w:rsid w:val="006405FC"/>
    <w:rsid w:val="00642B1F"/>
    <w:rsid w:val="0064442E"/>
    <w:rsid w:val="00644921"/>
    <w:rsid w:val="0065189F"/>
    <w:rsid w:val="006527FC"/>
    <w:rsid w:val="0065302C"/>
    <w:rsid w:val="006538B2"/>
    <w:rsid w:val="00653C33"/>
    <w:rsid w:val="00653DDD"/>
    <w:rsid w:val="0065465D"/>
    <w:rsid w:val="006551F9"/>
    <w:rsid w:val="0065523A"/>
    <w:rsid w:val="006644D8"/>
    <w:rsid w:val="00671060"/>
    <w:rsid w:val="00671A69"/>
    <w:rsid w:val="00671E34"/>
    <w:rsid w:val="006726B8"/>
    <w:rsid w:val="0067380F"/>
    <w:rsid w:val="006802D0"/>
    <w:rsid w:val="006867AB"/>
    <w:rsid w:val="00686EDB"/>
    <w:rsid w:val="00687283"/>
    <w:rsid w:val="00691C07"/>
    <w:rsid w:val="006926CD"/>
    <w:rsid w:val="00693076"/>
    <w:rsid w:val="00693208"/>
    <w:rsid w:val="00695EEA"/>
    <w:rsid w:val="00697926"/>
    <w:rsid w:val="00697C9F"/>
    <w:rsid w:val="006A045A"/>
    <w:rsid w:val="006A122F"/>
    <w:rsid w:val="006A38A2"/>
    <w:rsid w:val="006A42B9"/>
    <w:rsid w:val="006A4809"/>
    <w:rsid w:val="006A579E"/>
    <w:rsid w:val="006B0984"/>
    <w:rsid w:val="006B1953"/>
    <w:rsid w:val="006B1CFC"/>
    <w:rsid w:val="006B2A03"/>
    <w:rsid w:val="006B339E"/>
    <w:rsid w:val="006B5AA5"/>
    <w:rsid w:val="006B7470"/>
    <w:rsid w:val="006B7795"/>
    <w:rsid w:val="006C0F3A"/>
    <w:rsid w:val="006C1DEB"/>
    <w:rsid w:val="006C52C5"/>
    <w:rsid w:val="006D01F8"/>
    <w:rsid w:val="006D1722"/>
    <w:rsid w:val="006D1EB0"/>
    <w:rsid w:val="006D25AD"/>
    <w:rsid w:val="006D2F97"/>
    <w:rsid w:val="006D43C2"/>
    <w:rsid w:val="006E005E"/>
    <w:rsid w:val="006E0133"/>
    <w:rsid w:val="006E0F0D"/>
    <w:rsid w:val="006E2DFF"/>
    <w:rsid w:val="006E3901"/>
    <w:rsid w:val="006E650C"/>
    <w:rsid w:val="006E6F66"/>
    <w:rsid w:val="006F0915"/>
    <w:rsid w:val="006F4AA7"/>
    <w:rsid w:val="006F7F93"/>
    <w:rsid w:val="00700A5A"/>
    <w:rsid w:val="00701189"/>
    <w:rsid w:val="007035DF"/>
    <w:rsid w:val="0070739F"/>
    <w:rsid w:val="0071026A"/>
    <w:rsid w:val="007105E3"/>
    <w:rsid w:val="0071143D"/>
    <w:rsid w:val="00712BF6"/>
    <w:rsid w:val="007131A2"/>
    <w:rsid w:val="007132D9"/>
    <w:rsid w:val="00715D43"/>
    <w:rsid w:val="00717E9D"/>
    <w:rsid w:val="007209FC"/>
    <w:rsid w:val="007219FD"/>
    <w:rsid w:val="00725C39"/>
    <w:rsid w:val="00725D16"/>
    <w:rsid w:val="00725F5F"/>
    <w:rsid w:val="007272ED"/>
    <w:rsid w:val="00730BAC"/>
    <w:rsid w:val="00731FE6"/>
    <w:rsid w:val="0073231A"/>
    <w:rsid w:val="007331D8"/>
    <w:rsid w:val="00733C19"/>
    <w:rsid w:val="0073426D"/>
    <w:rsid w:val="00735430"/>
    <w:rsid w:val="0073607C"/>
    <w:rsid w:val="007361D8"/>
    <w:rsid w:val="00740FE7"/>
    <w:rsid w:val="00741E9E"/>
    <w:rsid w:val="007439FD"/>
    <w:rsid w:val="007440E7"/>
    <w:rsid w:val="00747561"/>
    <w:rsid w:val="007477CA"/>
    <w:rsid w:val="0074794A"/>
    <w:rsid w:val="00747986"/>
    <w:rsid w:val="00754C3B"/>
    <w:rsid w:val="00754F6B"/>
    <w:rsid w:val="00755102"/>
    <w:rsid w:val="00762422"/>
    <w:rsid w:val="00763BD8"/>
    <w:rsid w:val="00766F9D"/>
    <w:rsid w:val="007677A8"/>
    <w:rsid w:val="00767B58"/>
    <w:rsid w:val="00772572"/>
    <w:rsid w:val="00774299"/>
    <w:rsid w:val="007743EA"/>
    <w:rsid w:val="00775D59"/>
    <w:rsid w:val="007769D2"/>
    <w:rsid w:val="00780527"/>
    <w:rsid w:val="00780D18"/>
    <w:rsid w:val="00782CA9"/>
    <w:rsid w:val="0078364D"/>
    <w:rsid w:val="007849A8"/>
    <w:rsid w:val="007906F7"/>
    <w:rsid w:val="007930F2"/>
    <w:rsid w:val="007A023C"/>
    <w:rsid w:val="007A29D5"/>
    <w:rsid w:val="007A40A0"/>
    <w:rsid w:val="007A4BDB"/>
    <w:rsid w:val="007A6887"/>
    <w:rsid w:val="007A699B"/>
    <w:rsid w:val="007A6F93"/>
    <w:rsid w:val="007B09FA"/>
    <w:rsid w:val="007B0C75"/>
    <w:rsid w:val="007B0F0E"/>
    <w:rsid w:val="007B2171"/>
    <w:rsid w:val="007B30DB"/>
    <w:rsid w:val="007B311A"/>
    <w:rsid w:val="007B3E08"/>
    <w:rsid w:val="007B5026"/>
    <w:rsid w:val="007C1E30"/>
    <w:rsid w:val="007C3C01"/>
    <w:rsid w:val="007C4652"/>
    <w:rsid w:val="007C53C9"/>
    <w:rsid w:val="007C5A68"/>
    <w:rsid w:val="007C5C08"/>
    <w:rsid w:val="007D19B1"/>
    <w:rsid w:val="007D1A7F"/>
    <w:rsid w:val="007D43DF"/>
    <w:rsid w:val="007D4911"/>
    <w:rsid w:val="007D7CD7"/>
    <w:rsid w:val="007E1257"/>
    <w:rsid w:val="007E1CA0"/>
    <w:rsid w:val="007E1DF5"/>
    <w:rsid w:val="007E43A6"/>
    <w:rsid w:val="007E6515"/>
    <w:rsid w:val="007F02F9"/>
    <w:rsid w:val="007F08EE"/>
    <w:rsid w:val="007F0C2F"/>
    <w:rsid w:val="007F1DCB"/>
    <w:rsid w:val="007F25F6"/>
    <w:rsid w:val="007F32BE"/>
    <w:rsid w:val="007F3AE9"/>
    <w:rsid w:val="007F7806"/>
    <w:rsid w:val="00800493"/>
    <w:rsid w:val="00802E45"/>
    <w:rsid w:val="0081173D"/>
    <w:rsid w:val="0082315C"/>
    <w:rsid w:val="00825CE6"/>
    <w:rsid w:val="00827AE2"/>
    <w:rsid w:val="00831D2F"/>
    <w:rsid w:val="0083321E"/>
    <w:rsid w:val="008346C6"/>
    <w:rsid w:val="008350F7"/>
    <w:rsid w:val="00835B7C"/>
    <w:rsid w:val="00837A66"/>
    <w:rsid w:val="00840B77"/>
    <w:rsid w:val="00841765"/>
    <w:rsid w:val="00844649"/>
    <w:rsid w:val="008470EA"/>
    <w:rsid w:val="00847258"/>
    <w:rsid w:val="008474FA"/>
    <w:rsid w:val="0085059A"/>
    <w:rsid w:val="008505AF"/>
    <w:rsid w:val="00850E3B"/>
    <w:rsid w:val="00851D19"/>
    <w:rsid w:val="00854D7D"/>
    <w:rsid w:val="00854F70"/>
    <w:rsid w:val="0086156E"/>
    <w:rsid w:val="00861CF5"/>
    <w:rsid w:val="008638E9"/>
    <w:rsid w:val="0086397C"/>
    <w:rsid w:val="00863B06"/>
    <w:rsid w:val="00872710"/>
    <w:rsid w:val="00872CC1"/>
    <w:rsid w:val="0087469A"/>
    <w:rsid w:val="00874855"/>
    <w:rsid w:val="00881483"/>
    <w:rsid w:val="008815C4"/>
    <w:rsid w:val="00881F98"/>
    <w:rsid w:val="00882B8C"/>
    <w:rsid w:val="00885A57"/>
    <w:rsid w:val="008903E7"/>
    <w:rsid w:val="008918BC"/>
    <w:rsid w:val="00893110"/>
    <w:rsid w:val="008961FC"/>
    <w:rsid w:val="008A282D"/>
    <w:rsid w:val="008A4AFF"/>
    <w:rsid w:val="008A656F"/>
    <w:rsid w:val="008A6FB8"/>
    <w:rsid w:val="008A7421"/>
    <w:rsid w:val="008B27C2"/>
    <w:rsid w:val="008B34EA"/>
    <w:rsid w:val="008B3D30"/>
    <w:rsid w:val="008B5D3B"/>
    <w:rsid w:val="008C6547"/>
    <w:rsid w:val="008C6614"/>
    <w:rsid w:val="008C6AD7"/>
    <w:rsid w:val="008D05B7"/>
    <w:rsid w:val="008D4093"/>
    <w:rsid w:val="008D4854"/>
    <w:rsid w:val="008D48DF"/>
    <w:rsid w:val="008D4B36"/>
    <w:rsid w:val="008D5C3F"/>
    <w:rsid w:val="008D5C85"/>
    <w:rsid w:val="008D6480"/>
    <w:rsid w:val="008D6606"/>
    <w:rsid w:val="008E3A91"/>
    <w:rsid w:val="008E73B2"/>
    <w:rsid w:val="008F285F"/>
    <w:rsid w:val="008F5AFD"/>
    <w:rsid w:val="00900706"/>
    <w:rsid w:val="0090446B"/>
    <w:rsid w:val="00904AD0"/>
    <w:rsid w:val="009064AA"/>
    <w:rsid w:val="0091049B"/>
    <w:rsid w:val="009104BD"/>
    <w:rsid w:val="00912F42"/>
    <w:rsid w:val="00913B91"/>
    <w:rsid w:val="00914393"/>
    <w:rsid w:val="00915286"/>
    <w:rsid w:val="00915A77"/>
    <w:rsid w:val="009176BB"/>
    <w:rsid w:val="00921FF1"/>
    <w:rsid w:val="009222A4"/>
    <w:rsid w:val="0092311F"/>
    <w:rsid w:val="009231F6"/>
    <w:rsid w:val="00923731"/>
    <w:rsid w:val="009253D1"/>
    <w:rsid w:val="0092640F"/>
    <w:rsid w:val="00926997"/>
    <w:rsid w:val="00926FF0"/>
    <w:rsid w:val="00927919"/>
    <w:rsid w:val="00931D29"/>
    <w:rsid w:val="0093247B"/>
    <w:rsid w:val="009335EC"/>
    <w:rsid w:val="00933BA3"/>
    <w:rsid w:val="00934752"/>
    <w:rsid w:val="00934E4D"/>
    <w:rsid w:val="00936B13"/>
    <w:rsid w:val="00936D0A"/>
    <w:rsid w:val="00937669"/>
    <w:rsid w:val="009401B2"/>
    <w:rsid w:val="00940BC4"/>
    <w:rsid w:val="00940E73"/>
    <w:rsid w:val="00941799"/>
    <w:rsid w:val="0094291E"/>
    <w:rsid w:val="00943436"/>
    <w:rsid w:val="00943465"/>
    <w:rsid w:val="009455D9"/>
    <w:rsid w:val="00947A6C"/>
    <w:rsid w:val="009504C5"/>
    <w:rsid w:val="00950C55"/>
    <w:rsid w:val="00951AEB"/>
    <w:rsid w:val="00953CD0"/>
    <w:rsid w:val="009545FA"/>
    <w:rsid w:val="00955A29"/>
    <w:rsid w:val="00956414"/>
    <w:rsid w:val="009575B0"/>
    <w:rsid w:val="00960879"/>
    <w:rsid w:val="00960EED"/>
    <w:rsid w:val="00963044"/>
    <w:rsid w:val="0096333B"/>
    <w:rsid w:val="00964AAA"/>
    <w:rsid w:val="00966045"/>
    <w:rsid w:val="0096669B"/>
    <w:rsid w:val="00966CEE"/>
    <w:rsid w:val="009678FD"/>
    <w:rsid w:val="00970EAD"/>
    <w:rsid w:val="009711A7"/>
    <w:rsid w:val="00971E6A"/>
    <w:rsid w:val="00972DE9"/>
    <w:rsid w:val="00973CB6"/>
    <w:rsid w:val="00973F82"/>
    <w:rsid w:val="009743D6"/>
    <w:rsid w:val="00974F26"/>
    <w:rsid w:val="0097735A"/>
    <w:rsid w:val="00977C2E"/>
    <w:rsid w:val="009822E4"/>
    <w:rsid w:val="009828DD"/>
    <w:rsid w:val="00984953"/>
    <w:rsid w:val="00997865"/>
    <w:rsid w:val="009A1E25"/>
    <w:rsid w:val="009A1EBF"/>
    <w:rsid w:val="009A33EB"/>
    <w:rsid w:val="009A4126"/>
    <w:rsid w:val="009A4415"/>
    <w:rsid w:val="009A555A"/>
    <w:rsid w:val="009A7AD9"/>
    <w:rsid w:val="009B11CA"/>
    <w:rsid w:val="009B5C7A"/>
    <w:rsid w:val="009B79F8"/>
    <w:rsid w:val="009C01A5"/>
    <w:rsid w:val="009C07AB"/>
    <w:rsid w:val="009C2C31"/>
    <w:rsid w:val="009C3C9B"/>
    <w:rsid w:val="009D544B"/>
    <w:rsid w:val="009D5F56"/>
    <w:rsid w:val="009D72E5"/>
    <w:rsid w:val="009E011C"/>
    <w:rsid w:val="009E016D"/>
    <w:rsid w:val="009E03E6"/>
    <w:rsid w:val="009E0E85"/>
    <w:rsid w:val="009E32BE"/>
    <w:rsid w:val="009E3ABB"/>
    <w:rsid w:val="009E407D"/>
    <w:rsid w:val="009E50EF"/>
    <w:rsid w:val="009E64F1"/>
    <w:rsid w:val="009E6A25"/>
    <w:rsid w:val="009F03C1"/>
    <w:rsid w:val="009F0F32"/>
    <w:rsid w:val="009F2D06"/>
    <w:rsid w:val="009F3213"/>
    <w:rsid w:val="009F37CB"/>
    <w:rsid w:val="009F4643"/>
    <w:rsid w:val="009F6B3D"/>
    <w:rsid w:val="009F7D9D"/>
    <w:rsid w:val="00A00FA9"/>
    <w:rsid w:val="00A013B8"/>
    <w:rsid w:val="00A059A0"/>
    <w:rsid w:val="00A10E7C"/>
    <w:rsid w:val="00A117CD"/>
    <w:rsid w:val="00A239D4"/>
    <w:rsid w:val="00A258D5"/>
    <w:rsid w:val="00A30A95"/>
    <w:rsid w:val="00A33A3E"/>
    <w:rsid w:val="00A34740"/>
    <w:rsid w:val="00A36B6D"/>
    <w:rsid w:val="00A40EAF"/>
    <w:rsid w:val="00A41C1F"/>
    <w:rsid w:val="00A4423A"/>
    <w:rsid w:val="00A44249"/>
    <w:rsid w:val="00A47984"/>
    <w:rsid w:val="00A50E7C"/>
    <w:rsid w:val="00A51569"/>
    <w:rsid w:val="00A57C83"/>
    <w:rsid w:val="00A6121E"/>
    <w:rsid w:val="00A64C20"/>
    <w:rsid w:val="00A65DB6"/>
    <w:rsid w:val="00A6761C"/>
    <w:rsid w:val="00A72BFA"/>
    <w:rsid w:val="00A73A9E"/>
    <w:rsid w:val="00A747E2"/>
    <w:rsid w:val="00A75B29"/>
    <w:rsid w:val="00A77455"/>
    <w:rsid w:val="00A77997"/>
    <w:rsid w:val="00A77C4E"/>
    <w:rsid w:val="00A80777"/>
    <w:rsid w:val="00A816DB"/>
    <w:rsid w:val="00A8612B"/>
    <w:rsid w:val="00A865FD"/>
    <w:rsid w:val="00A92BA3"/>
    <w:rsid w:val="00A94FE3"/>
    <w:rsid w:val="00A95E7E"/>
    <w:rsid w:val="00A96FD9"/>
    <w:rsid w:val="00A97BCF"/>
    <w:rsid w:val="00AA08BC"/>
    <w:rsid w:val="00AA0D2B"/>
    <w:rsid w:val="00AA174F"/>
    <w:rsid w:val="00AA2877"/>
    <w:rsid w:val="00AA43A7"/>
    <w:rsid w:val="00AA6988"/>
    <w:rsid w:val="00AB0E20"/>
    <w:rsid w:val="00AB6089"/>
    <w:rsid w:val="00AC0945"/>
    <w:rsid w:val="00AC0AAC"/>
    <w:rsid w:val="00AC13A0"/>
    <w:rsid w:val="00AC1628"/>
    <w:rsid w:val="00AC1CCE"/>
    <w:rsid w:val="00AC51DB"/>
    <w:rsid w:val="00AC5E2E"/>
    <w:rsid w:val="00AC6EAB"/>
    <w:rsid w:val="00AD5A52"/>
    <w:rsid w:val="00AD5FAF"/>
    <w:rsid w:val="00AD7CEF"/>
    <w:rsid w:val="00AE2C3D"/>
    <w:rsid w:val="00AE60F7"/>
    <w:rsid w:val="00AE6310"/>
    <w:rsid w:val="00AF28F4"/>
    <w:rsid w:val="00AF33BA"/>
    <w:rsid w:val="00AF3F8E"/>
    <w:rsid w:val="00AF405E"/>
    <w:rsid w:val="00B00E57"/>
    <w:rsid w:val="00B03A6E"/>
    <w:rsid w:val="00B07E46"/>
    <w:rsid w:val="00B1065E"/>
    <w:rsid w:val="00B211B3"/>
    <w:rsid w:val="00B231BE"/>
    <w:rsid w:val="00B23CD5"/>
    <w:rsid w:val="00B253AD"/>
    <w:rsid w:val="00B2586D"/>
    <w:rsid w:val="00B30A45"/>
    <w:rsid w:val="00B31863"/>
    <w:rsid w:val="00B32107"/>
    <w:rsid w:val="00B328E5"/>
    <w:rsid w:val="00B329A2"/>
    <w:rsid w:val="00B343E1"/>
    <w:rsid w:val="00B37545"/>
    <w:rsid w:val="00B45985"/>
    <w:rsid w:val="00B461EA"/>
    <w:rsid w:val="00B46B8E"/>
    <w:rsid w:val="00B47018"/>
    <w:rsid w:val="00B5682D"/>
    <w:rsid w:val="00B57731"/>
    <w:rsid w:val="00B6112F"/>
    <w:rsid w:val="00B61765"/>
    <w:rsid w:val="00B627E9"/>
    <w:rsid w:val="00B62A5D"/>
    <w:rsid w:val="00B66DEB"/>
    <w:rsid w:val="00B67015"/>
    <w:rsid w:val="00B672A1"/>
    <w:rsid w:val="00B70A36"/>
    <w:rsid w:val="00B70F07"/>
    <w:rsid w:val="00B711D3"/>
    <w:rsid w:val="00B72864"/>
    <w:rsid w:val="00B73054"/>
    <w:rsid w:val="00B741FB"/>
    <w:rsid w:val="00B7509A"/>
    <w:rsid w:val="00B75711"/>
    <w:rsid w:val="00B7632F"/>
    <w:rsid w:val="00B76642"/>
    <w:rsid w:val="00B76972"/>
    <w:rsid w:val="00B76D40"/>
    <w:rsid w:val="00B77D6C"/>
    <w:rsid w:val="00B806A3"/>
    <w:rsid w:val="00B81689"/>
    <w:rsid w:val="00B81B80"/>
    <w:rsid w:val="00B83855"/>
    <w:rsid w:val="00B843CD"/>
    <w:rsid w:val="00B860FF"/>
    <w:rsid w:val="00B90120"/>
    <w:rsid w:val="00B916F8"/>
    <w:rsid w:val="00BA1070"/>
    <w:rsid w:val="00BA1CC0"/>
    <w:rsid w:val="00BA5D05"/>
    <w:rsid w:val="00BA714C"/>
    <w:rsid w:val="00BA7222"/>
    <w:rsid w:val="00BA7729"/>
    <w:rsid w:val="00BB0E5B"/>
    <w:rsid w:val="00BB1BB9"/>
    <w:rsid w:val="00BB1E26"/>
    <w:rsid w:val="00BB5864"/>
    <w:rsid w:val="00BB6450"/>
    <w:rsid w:val="00BB6769"/>
    <w:rsid w:val="00BB6C60"/>
    <w:rsid w:val="00BC0EA1"/>
    <w:rsid w:val="00BC1BB7"/>
    <w:rsid w:val="00BC259C"/>
    <w:rsid w:val="00BC2C23"/>
    <w:rsid w:val="00BC4768"/>
    <w:rsid w:val="00BD00E9"/>
    <w:rsid w:val="00BD3052"/>
    <w:rsid w:val="00BD58B8"/>
    <w:rsid w:val="00BD6359"/>
    <w:rsid w:val="00BD664B"/>
    <w:rsid w:val="00BD6B1B"/>
    <w:rsid w:val="00BE4096"/>
    <w:rsid w:val="00BE4C41"/>
    <w:rsid w:val="00BE5264"/>
    <w:rsid w:val="00BE6153"/>
    <w:rsid w:val="00BF1497"/>
    <w:rsid w:val="00BF3B33"/>
    <w:rsid w:val="00C056B8"/>
    <w:rsid w:val="00C061CC"/>
    <w:rsid w:val="00C06B4A"/>
    <w:rsid w:val="00C1063F"/>
    <w:rsid w:val="00C11B0E"/>
    <w:rsid w:val="00C137AD"/>
    <w:rsid w:val="00C13D73"/>
    <w:rsid w:val="00C1499E"/>
    <w:rsid w:val="00C14F1F"/>
    <w:rsid w:val="00C20347"/>
    <w:rsid w:val="00C2253C"/>
    <w:rsid w:val="00C2393C"/>
    <w:rsid w:val="00C24350"/>
    <w:rsid w:val="00C24DDA"/>
    <w:rsid w:val="00C2507B"/>
    <w:rsid w:val="00C26A3D"/>
    <w:rsid w:val="00C27D37"/>
    <w:rsid w:val="00C27F12"/>
    <w:rsid w:val="00C3069E"/>
    <w:rsid w:val="00C310B8"/>
    <w:rsid w:val="00C32FC2"/>
    <w:rsid w:val="00C3360C"/>
    <w:rsid w:val="00C33F50"/>
    <w:rsid w:val="00C36266"/>
    <w:rsid w:val="00C419BF"/>
    <w:rsid w:val="00C425FA"/>
    <w:rsid w:val="00C431F0"/>
    <w:rsid w:val="00C439B8"/>
    <w:rsid w:val="00C43AE7"/>
    <w:rsid w:val="00C44089"/>
    <w:rsid w:val="00C44104"/>
    <w:rsid w:val="00C52088"/>
    <w:rsid w:val="00C5220D"/>
    <w:rsid w:val="00C54B99"/>
    <w:rsid w:val="00C5529A"/>
    <w:rsid w:val="00C56059"/>
    <w:rsid w:val="00C572B5"/>
    <w:rsid w:val="00C57F62"/>
    <w:rsid w:val="00C57F8C"/>
    <w:rsid w:val="00C60E94"/>
    <w:rsid w:val="00C61122"/>
    <w:rsid w:val="00C6223E"/>
    <w:rsid w:val="00C717F4"/>
    <w:rsid w:val="00C7425B"/>
    <w:rsid w:val="00C81733"/>
    <w:rsid w:val="00C844EB"/>
    <w:rsid w:val="00C87199"/>
    <w:rsid w:val="00C87CA7"/>
    <w:rsid w:val="00C91862"/>
    <w:rsid w:val="00C91CCA"/>
    <w:rsid w:val="00C9230F"/>
    <w:rsid w:val="00C93748"/>
    <w:rsid w:val="00C93CE9"/>
    <w:rsid w:val="00C95507"/>
    <w:rsid w:val="00C96187"/>
    <w:rsid w:val="00C9765A"/>
    <w:rsid w:val="00CA0FAE"/>
    <w:rsid w:val="00CA2AFE"/>
    <w:rsid w:val="00CA7B43"/>
    <w:rsid w:val="00CB39CE"/>
    <w:rsid w:val="00CB79F8"/>
    <w:rsid w:val="00CC2D7E"/>
    <w:rsid w:val="00CC339A"/>
    <w:rsid w:val="00CC58FE"/>
    <w:rsid w:val="00CC6BAA"/>
    <w:rsid w:val="00CD0533"/>
    <w:rsid w:val="00CD5CBB"/>
    <w:rsid w:val="00CD68BE"/>
    <w:rsid w:val="00CD7017"/>
    <w:rsid w:val="00CE2A57"/>
    <w:rsid w:val="00CE470D"/>
    <w:rsid w:val="00CE483E"/>
    <w:rsid w:val="00CE770A"/>
    <w:rsid w:val="00CF00EE"/>
    <w:rsid w:val="00CF1547"/>
    <w:rsid w:val="00CF205C"/>
    <w:rsid w:val="00CF27CC"/>
    <w:rsid w:val="00CF3C2E"/>
    <w:rsid w:val="00CF5D78"/>
    <w:rsid w:val="00CF6F7A"/>
    <w:rsid w:val="00D01E24"/>
    <w:rsid w:val="00D02327"/>
    <w:rsid w:val="00D025FC"/>
    <w:rsid w:val="00D03931"/>
    <w:rsid w:val="00D03E18"/>
    <w:rsid w:val="00D04B05"/>
    <w:rsid w:val="00D05528"/>
    <w:rsid w:val="00D05F25"/>
    <w:rsid w:val="00D10EFB"/>
    <w:rsid w:val="00D12039"/>
    <w:rsid w:val="00D2028E"/>
    <w:rsid w:val="00D20534"/>
    <w:rsid w:val="00D2192B"/>
    <w:rsid w:val="00D22DC3"/>
    <w:rsid w:val="00D22E3B"/>
    <w:rsid w:val="00D25E7C"/>
    <w:rsid w:val="00D27B8B"/>
    <w:rsid w:val="00D27DCB"/>
    <w:rsid w:val="00D3168D"/>
    <w:rsid w:val="00D31D00"/>
    <w:rsid w:val="00D41149"/>
    <w:rsid w:val="00D41466"/>
    <w:rsid w:val="00D449BE"/>
    <w:rsid w:val="00D45CAC"/>
    <w:rsid w:val="00D47AA8"/>
    <w:rsid w:val="00D50ED5"/>
    <w:rsid w:val="00D5182D"/>
    <w:rsid w:val="00D541DB"/>
    <w:rsid w:val="00D56D2C"/>
    <w:rsid w:val="00D57F26"/>
    <w:rsid w:val="00D60789"/>
    <w:rsid w:val="00D60965"/>
    <w:rsid w:val="00D613E3"/>
    <w:rsid w:val="00D62552"/>
    <w:rsid w:val="00D65595"/>
    <w:rsid w:val="00D65909"/>
    <w:rsid w:val="00D70093"/>
    <w:rsid w:val="00D701A0"/>
    <w:rsid w:val="00D7264D"/>
    <w:rsid w:val="00D72995"/>
    <w:rsid w:val="00D72FCD"/>
    <w:rsid w:val="00D74830"/>
    <w:rsid w:val="00D77C0B"/>
    <w:rsid w:val="00D80AB5"/>
    <w:rsid w:val="00D85108"/>
    <w:rsid w:val="00D87E10"/>
    <w:rsid w:val="00D90555"/>
    <w:rsid w:val="00D909D3"/>
    <w:rsid w:val="00D925E8"/>
    <w:rsid w:val="00D93F86"/>
    <w:rsid w:val="00D94355"/>
    <w:rsid w:val="00D947FC"/>
    <w:rsid w:val="00D94D24"/>
    <w:rsid w:val="00D957F4"/>
    <w:rsid w:val="00D95BC5"/>
    <w:rsid w:val="00D96613"/>
    <w:rsid w:val="00D97F1C"/>
    <w:rsid w:val="00DA0F1C"/>
    <w:rsid w:val="00DA1448"/>
    <w:rsid w:val="00DA3285"/>
    <w:rsid w:val="00DA3845"/>
    <w:rsid w:val="00DA40A0"/>
    <w:rsid w:val="00DA5E55"/>
    <w:rsid w:val="00DA639B"/>
    <w:rsid w:val="00DA6919"/>
    <w:rsid w:val="00DA6ABD"/>
    <w:rsid w:val="00DA6B26"/>
    <w:rsid w:val="00DB21A7"/>
    <w:rsid w:val="00DB2BF3"/>
    <w:rsid w:val="00DB42F0"/>
    <w:rsid w:val="00DB498E"/>
    <w:rsid w:val="00DC10AA"/>
    <w:rsid w:val="00DC2D42"/>
    <w:rsid w:val="00DC4862"/>
    <w:rsid w:val="00DC495E"/>
    <w:rsid w:val="00DC5B8A"/>
    <w:rsid w:val="00DD0317"/>
    <w:rsid w:val="00DD36A5"/>
    <w:rsid w:val="00DD3FAD"/>
    <w:rsid w:val="00DD4298"/>
    <w:rsid w:val="00DD650E"/>
    <w:rsid w:val="00DD654A"/>
    <w:rsid w:val="00DE0DE4"/>
    <w:rsid w:val="00DE3026"/>
    <w:rsid w:val="00DE4B06"/>
    <w:rsid w:val="00DE67CD"/>
    <w:rsid w:val="00DF1B90"/>
    <w:rsid w:val="00DF23D2"/>
    <w:rsid w:val="00DF64C5"/>
    <w:rsid w:val="00DF701F"/>
    <w:rsid w:val="00E009F9"/>
    <w:rsid w:val="00E01DA9"/>
    <w:rsid w:val="00E03CF8"/>
    <w:rsid w:val="00E0577C"/>
    <w:rsid w:val="00E05BD4"/>
    <w:rsid w:val="00E07CFB"/>
    <w:rsid w:val="00E103FF"/>
    <w:rsid w:val="00E15627"/>
    <w:rsid w:val="00E17652"/>
    <w:rsid w:val="00E20B2C"/>
    <w:rsid w:val="00E2182F"/>
    <w:rsid w:val="00E22162"/>
    <w:rsid w:val="00E2225F"/>
    <w:rsid w:val="00E22429"/>
    <w:rsid w:val="00E24207"/>
    <w:rsid w:val="00E24840"/>
    <w:rsid w:val="00E25D21"/>
    <w:rsid w:val="00E26870"/>
    <w:rsid w:val="00E276C6"/>
    <w:rsid w:val="00E278FD"/>
    <w:rsid w:val="00E30572"/>
    <w:rsid w:val="00E424D9"/>
    <w:rsid w:val="00E42785"/>
    <w:rsid w:val="00E42D84"/>
    <w:rsid w:val="00E434FF"/>
    <w:rsid w:val="00E44F9C"/>
    <w:rsid w:val="00E470C1"/>
    <w:rsid w:val="00E47D1F"/>
    <w:rsid w:val="00E52383"/>
    <w:rsid w:val="00E546E1"/>
    <w:rsid w:val="00E57924"/>
    <w:rsid w:val="00E619A5"/>
    <w:rsid w:val="00E61E0E"/>
    <w:rsid w:val="00E63176"/>
    <w:rsid w:val="00E72DB5"/>
    <w:rsid w:val="00E735C4"/>
    <w:rsid w:val="00E7645F"/>
    <w:rsid w:val="00E7785B"/>
    <w:rsid w:val="00E778CB"/>
    <w:rsid w:val="00E80553"/>
    <w:rsid w:val="00E83F21"/>
    <w:rsid w:val="00E84FCD"/>
    <w:rsid w:val="00E85ED0"/>
    <w:rsid w:val="00E86B8A"/>
    <w:rsid w:val="00E9122C"/>
    <w:rsid w:val="00E91557"/>
    <w:rsid w:val="00E91C3A"/>
    <w:rsid w:val="00E923B2"/>
    <w:rsid w:val="00E938E6"/>
    <w:rsid w:val="00E93A26"/>
    <w:rsid w:val="00E9409A"/>
    <w:rsid w:val="00E9493E"/>
    <w:rsid w:val="00E94BFF"/>
    <w:rsid w:val="00E9519E"/>
    <w:rsid w:val="00EA082C"/>
    <w:rsid w:val="00EA1952"/>
    <w:rsid w:val="00EA1A87"/>
    <w:rsid w:val="00EA1DB4"/>
    <w:rsid w:val="00EA6C9A"/>
    <w:rsid w:val="00EA714C"/>
    <w:rsid w:val="00EB0137"/>
    <w:rsid w:val="00EB0C3B"/>
    <w:rsid w:val="00EB22BA"/>
    <w:rsid w:val="00EB3680"/>
    <w:rsid w:val="00EB5014"/>
    <w:rsid w:val="00EB585A"/>
    <w:rsid w:val="00EB763D"/>
    <w:rsid w:val="00EB7B65"/>
    <w:rsid w:val="00EC0891"/>
    <w:rsid w:val="00EC2299"/>
    <w:rsid w:val="00EC288A"/>
    <w:rsid w:val="00EC546E"/>
    <w:rsid w:val="00EC5E06"/>
    <w:rsid w:val="00EC66A1"/>
    <w:rsid w:val="00EC75E5"/>
    <w:rsid w:val="00EC775B"/>
    <w:rsid w:val="00ED0C01"/>
    <w:rsid w:val="00ED13E5"/>
    <w:rsid w:val="00ED227B"/>
    <w:rsid w:val="00ED26BA"/>
    <w:rsid w:val="00ED387F"/>
    <w:rsid w:val="00ED4E19"/>
    <w:rsid w:val="00ED7437"/>
    <w:rsid w:val="00ED795D"/>
    <w:rsid w:val="00ED7F29"/>
    <w:rsid w:val="00EE1A19"/>
    <w:rsid w:val="00EE48AF"/>
    <w:rsid w:val="00EE5742"/>
    <w:rsid w:val="00EE7465"/>
    <w:rsid w:val="00EE7819"/>
    <w:rsid w:val="00EF0E93"/>
    <w:rsid w:val="00EF22F8"/>
    <w:rsid w:val="00EF434E"/>
    <w:rsid w:val="00F01FD5"/>
    <w:rsid w:val="00F06F5C"/>
    <w:rsid w:val="00F107A4"/>
    <w:rsid w:val="00F11C59"/>
    <w:rsid w:val="00F1546D"/>
    <w:rsid w:val="00F1656B"/>
    <w:rsid w:val="00F16C19"/>
    <w:rsid w:val="00F16D32"/>
    <w:rsid w:val="00F16E22"/>
    <w:rsid w:val="00F20704"/>
    <w:rsid w:val="00F239E9"/>
    <w:rsid w:val="00F2527B"/>
    <w:rsid w:val="00F254DB"/>
    <w:rsid w:val="00F25CF8"/>
    <w:rsid w:val="00F31855"/>
    <w:rsid w:val="00F32B40"/>
    <w:rsid w:val="00F33FE9"/>
    <w:rsid w:val="00F34550"/>
    <w:rsid w:val="00F34CE2"/>
    <w:rsid w:val="00F35175"/>
    <w:rsid w:val="00F356F7"/>
    <w:rsid w:val="00F35D73"/>
    <w:rsid w:val="00F36BD7"/>
    <w:rsid w:val="00F37693"/>
    <w:rsid w:val="00F401E5"/>
    <w:rsid w:val="00F41F28"/>
    <w:rsid w:val="00F42572"/>
    <w:rsid w:val="00F433D5"/>
    <w:rsid w:val="00F43B07"/>
    <w:rsid w:val="00F50778"/>
    <w:rsid w:val="00F52FD1"/>
    <w:rsid w:val="00F544BB"/>
    <w:rsid w:val="00F5627B"/>
    <w:rsid w:val="00F60F42"/>
    <w:rsid w:val="00F629A3"/>
    <w:rsid w:val="00F66BEC"/>
    <w:rsid w:val="00F67476"/>
    <w:rsid w:val="00F678D4"/>
    <w:rsid w:val="00F703F1"/>
    <w:rsid w:val="00F706B9"/>
    <w:rsid w:val="00F736A6"/>
    <w:rsid w:val="00F772FC"/>
    <w:rsid w:val="00F77DCD"/>
    <w:rsid w:val="00F81660"/>
    <w:rsid w:val="00F8223F"/>
    <w:rsid w:val="00F848CE"/>
    <w:rsid w:val="00F859B9"/>
    <w:rsid w:val="00F85C83"/>
    <w:rsid w:val="00F8691F"/>
    <w:rsid w:val="00F86B8D"/>
    <w:rsid w:val="00F870DA"/>
    <w:rsid w:val="00F879E7"/>
    <w:rsid w:val="00F87A8F"/>
    <w:rsid w:val="00F92689"/>
    <w:rsid w:val="00F95A4C"/>
    <w:rsid w:val="00F95B34"/>
    <w:rsid w:val="00FA12DC"/>
    <w:rsid w:val="00FA1402"/>
    <w:rsid w:val="00FA62F8"/>
    <w:rsid w:val="00FA72C7"/>
    <w:rsid w:val="00FB0E2F"/>
    <w:rsid w:val="00FB34F6"/>
    <w:rsid w:val="00FB3C8F"/>
    <w:rsid w:val="00FB4463"/>
    <w:rsid w:val="00FB700B"/>
    <w:rsid w:val="00FC0A62"/>
    <w:rsid w:val="00FC0F4A"/>
    <w:rsid w:val="00FC158E"/>
    <w:rsid w:val="00FC15E2"/>
    <w:rsid w:val="00FC286D"/>
    <w:rsid w:val="00FC4CD0"/>
    <w:rsid w:val="00FC5A43"/>
    <w:rsid w:val="00FC5BC5"/>
    <w:rsid w:val="00FC6932"/>
    <w:rsid w:val="00FC743C"/>
    <w:rsid w:val="00FC75C1"/>
    <w:rsid w:val="00FD050D"/>
    <w:rsid w:val="00FD103A"/>
    <w:rsid w:val="00FD39E2"/>
    <w:rsid w:val="00FD48D3"/>
    <w:rsid w:val="00FD54A8"/>
    <w:rsid w:val="00FD6294"/>
    <w:rsid w:val="00FD76DE"/>
    <w:rsid w:val="00FE00AD"/>
    <w:rsid w:val="00FF0026"/>
    <w:rsid w:val="00FF0921"/>
    <w:rsid w:val="00FF1F06"/>
    <w:rsid w:val="00FF3A8B"/>
    <w:rsid w:val="00FF5552"/>
    <w:rsid w:val="00FF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A7C7F"/>
  <w15:docId w15:val="{0F544DB3-FEF1-754A-AC7F-4F9AA4D5C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2F8"/>
    <w:pPr>
      <w:spacing w:line="480" w:lineRule="auto"/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E50EF"/>
    <w:pPr>
      <w:keepNext/>
      <w:keepLines/>
      <w:spacing w:before="240" w:after="240"/>
      <w:outlineLvl w:val="0"/>
    </w:pPr>
    <w:rPr>
      <w:rFonts w:eastAsiaTheme="majorEastAsia" w:cstheme="majorBidi"/>
      <w:b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E50EF"/>
    <w:rPr>
      <w:rFonts w:ascii="Arial" w:eastAsiaTheme="majorEastAsia" w:hAnsi="Arial" w:cstheme="majorBidi"/>
      <w:b/>
      <w:sz w:val="24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2DC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914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4A5887"/>
    <w:pPr>
      <w:spacing w:after="200" w:line="240" w:lineRule="auto"/>
    </w:pPr>
    <w:rPr>
      <w:b/>
      <w:iCs/>
      <w:szCs w:val="18"/>
    </w:rPr>
  </w:style>
  <w:style w:type="paragraph" w:styleId="Bibliographie">
    <w:name w:val="Bibliography"/>
    <w:basedOn w:val="Normal"/>
    <w:next w:val="Normal"/>
    <w:uiPriority w:val="37"/>
    <w:unhideWhenUsed/>
    <w:rsid w:val="009335EC"/>
    <w:pPr>
      <w:tabs>
        <w:tab w:val="left" w:pos="504"/>
      </w:tabs>
      <w:spacing w:after="240" w:line="240" w:lineRule="auto"/>
      <w:ind w:left="504" w:hanging="504"/>
    </w:pPr>
  </w:style>
  <w:style w:type="character" w:styleId="Numrodeligne">
    <w:name w:val="line number"/>
    <w:basedOn w:val="Policepardfaut"/>
    <w:uiPriority w:val="99"/>
    <w:semiHidden/>
    <w:unhideWhenUsed/>
    <w:rsid w:val="009F2D06"/>
  </w:style>
  <w:style w:type="character" w:styleId="Marquedecommentaire">
    <w:name w:val="annotation reference"/>
    <w:basedOn w:val="Policepardfaut"/>
    <w:uiPriority w:val="99"/>
    <w:semiHidden/>
    <w:unhideWhenUsed/>
    <w:rsid w:val="00502A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02A6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02A6A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2A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02A6A"/>
    <w:rPr>
      <w:rFonts w:ascii="Arial" w:hAnsi="Arial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930F2"/>
    <w:pPr>
      <w:ind w:left="720"/>
      <w:contextualSpacing/>
    </w:pPr>
  </w:style>
  <w:style w:type="paragraph" w:styleId="Rvision">
    <w:name w:val="Revision"/>
    <w:hidden/>
    <w:uiPriority w:val="99"/>
    <w:semiHidden/>
    <w:rsid w:val="00C1063F"/>
    <w:pPr>
      <w:spacing w:after="0" w:line="240" w:lineRule="auto"/>
    </w:pPr>
    <w:rPr>
      <w:rFonts w:ascii="Arial" w:hAnsi="Arial"/>
    </w:rPr>
  </w:style>
  <w:style w:type="character" w:customStyle="1" w:styleId="tlid-translation">
    <w:name w:val="tlid-translation"/>
    <w:basedOn w:val="Policepardfaut"/>
    <w:rsid w:val="008470EA"/>
  </w:style>
  <w:style w:type="paragraph" w:customStyle="1" w:styleId="Titre10">
    <w:name w:val="Titre1"/>
    <w:basedOn w:val="Normal"/>
    <w:rsid w:val="0084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470EA"/>
    <w:rPr>
      <w:color w:val="0000FF"/>
      <w:u w:val="single"/>
    </w:rPr>
  </w:style>
  <w:style w:type="paragraph" w:customStyle="1" w:styleId="desc">
    <w:name w:val="desc"/>
    <w:basedOn w:val="Normal"/>
    <w:rsid w:val="0084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customStyle="1" w:styleId="details">
    <w:name w:val="details"/>
    <w:basedOn w:val="Normal"/>
    <w:rsid w:val="0084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jrnl">
    <w:name w:val="jrnl"/>
    <w:basedOn w:val="Policepardfaut"/>
    <w:rsid w:val="008470EA"/>
  </w:style>
  <w:style w:type="character" w:styleId="Lienhypertextesuivivisit">
    <w:name w:val="FollowedHyperlink"/>
    <w:basedOn w:val="Policepardfaut"/>
    <w:uiPriority w:val="99"/>
    <w:semiHidden/>
    <w:unhideWhenUsed/>
    <w:rsid w:val="005C6FCA"/>
    <w:rPr>
      <w:color w:val="954F72" w:themeColor="followedHyperlink"/>
      <w:u w:val="single"/>
    </w:rPr>
  </w:style>
  <w:style w:type="paragraph" w:customStyle="1" w:styleId="Corps">
    <w:name w:val="Corps"/>
    <w:rsid w:val="009E50EF"/>
    <w:pPr>
      <w:pBdr>
        <w:top w:val="nil"/>
        <w:left w:val="nil"/>
        <w:bottom w:val="nil"/>
        <w:right w:val="nil"/>
        <w:between w:val="nil"/>
        <w:bar w:val="nil"/>
      </w:pBdr>
      <w:spacing w:after="200" w:line="360" w:lineRule="auto"/>
      <w:jc w:val="both"/>
    </w:pPr>
    <w:rPr>
      <w:rFonts w:ascii="Arial" w:eastAsia="Arial Unicode MS" w:hAnsi="Arial" w:cs="Arial Unicode MS"/>
      <w:color w:val="000000"/>
      <w:u w:color="000000"/>
      <w:bdr w:val="nil"/>
      <w:lang w:eastAsia="fr-FR"/>
    </w:rPr>
  </w:style>
  <w:style w:type="character" w:styleId="Accentuation">
    <w:name w:val="Emphasis"/>
    <w:basedOn w:val="Policepardfaut"/>
    <w:uiPriority w:val="20"/>
    <w:qFormat/>
    <w:rsid w:val="001838B1"/>
    <w:rPr>
      <w:i/>
      <w:i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56D2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B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0137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EB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0137"/>
    <w:rPr>
      <w:rFonts w:ascii="Arial" w:hAnsi="Arial"/>
    </w:rPr>
  </w:style>
  <w:style w:type="paragraph" w:customStyle="1" w:styleId="TableNote">
    <w:name w:val="TableNote"/>
    <w:basedOn w:val="Normal"/>
    <w:rsid w:val="00D62552"/>
    <w:pPr>
      <w:spacing w:after="0" w:line="300" w:lineRule="exact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TableTitle">
    <w:name w:val="TableTitle"/>
    <w:basedOn w:val="Normal"/>
    <w:rsid w:val="00D62552"/>
    <w:pPr>
      <w:spacing w:after="0" w:line="300" w:lineRule="exact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TableHeader">
    <w:name w:val="TableHeader"/>
    <w:basedOn w:val="Normal"/>
    <w:rsid w:val="00D62552"/>
    <w:pPr>
      <w:spacing w:before="120" w:after="0" w:line="240" w:lineRule="auto"/>
    </w:pPr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TableSubHead">
    <w:name w:val="TableSubHead"/>
    <w:basedOn w:val="TableHeader"/>
    <w:rsid w:val="00D62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2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2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5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5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84671-ABAE-4E66-8D08-295595D90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1111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Guion</dc:creator>
  <cp:keywords/>
  <dc:description/>
  <cp:lastModifiedBy>Virginie Cassigneul</cp:lastModifiedBy>
  <cp:revision>3</cp:revision>
  <cp:lastPrinted>2019-11-14T09:06:00Z</cp:lastPrinted>
  <dcterms:created xsi:type="dcterms:W3CDTF">2021-06-10T04:45:00Z</dcterms:created>
  <dcterms:modified xsi:type="dcterms:W3CDTF">2021-06-10T04:46:00Z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zotero-version="5.0.96"&gt;&lt;session id="F430QWYC"/&gt;&lt;style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3" name="ZOTERO_PREF_2">
    <vt:lpwstr>maticJournalAbbreviations" value="true"/&gt;&lt;/prefs&gt;&lt;/data&gt;</vt:lpwstr>
  </property>
</Properties>
</file>